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BF9000" w:sz="8"/>
          <w:left w:val="single" w:color="BF9000" w:sz="8"/>
          <w:bottom w:val="single" w:color="BF9000" w:sz="8"/>
          <w:right w:val="single" w:color="BF9000" w:sz="8"/>
          <w:insideH w:val="single" w:color="BF9000" w:sz="8"/>
          <w:insideV w:val="single" w:color="BF9000" w:sz="8"/>
        </w:tblBorders>
      </w:tblPr>
      <w:tblGrid>
        <w:gridCol w:w="9360"/>
      </w:tblGrid>
      <w:tr>
        <w:trPr>
          <w:cantSplit/>
        </w:trPr>
        <w:tc>
          <w:tcPr>
            <w:tcW w:type="dxa" w:w="9360"/>
            <w:shd w:fill="FFF2CC" w:color="auto" w:val="clear"/>
            <w:tcMar>
              <w:top w:type="dxa" w:w="120"/>
              <w:left w:type="dxa" w:w="160"/>
              <w:bottom w:type="dxa" w:w="120"/>
              <w:right w:type="dxa" w:w="160"/>
            </w:tcMar>
          </w:tcPr>
          <w:p>
            <w:pPr>
              <w:spacing w:after="80"/>
            </w:pPr>
            <w:r>
              <w:rPr>
                <w:b/>
                <w:bCs/>
                <w:color w:val="1F3864"/>
                <w:sz w:val="20"/>
                <w:szCs w:val="20"/>
              </w:rPr>
              <w:t xml:space="preserve">Before you submit — then delete this box</w:t>
            </w:r>
          </w:p>
          <w:p>
            <w:pPr>
              <w:pStyle w:val="ListParagraph"/>
              <w:numPr>
                <w:ilvl w:val="0"/>
                <w:numId w:val="2"/>
              </w:numPr>
              <w:spacing w:after="40"/>
            </w:pPr>
            <w:r>
              <w:rPr>
                <w:sz w:val="19"/>
                <w:szCs w:val="19"/>
              </w:rPr>
              <w:t xml:space="preserve">Delete every yellow placeholder and every gray instruction line, and this box.</w:t>
            </w:r>
          </w:p>
          <w:p>
            <w:pPr>
              <w:pStyle w:val="ListParagraph"/>
              <w:numPr>
                <w:ilvl w:val="0"/>
                <w:numId w:val="2"/>
              </w:numPr>
              <w:spacing w:after="40"/>
            </w:pPr>
            <w:r>
              <w:rPr>
                <w:sz w:val="19"/>
                <w:szCs w:val="19"/>
              </w:rPr>
              <w:t xml:space="preserve">Name your reviewer, add the sentence on what you changed, and paste their stamp image below.</w:t>
            </w:r>
          </w:p>
          <w:p>
            <w:pPr>
              <w:pStyle w:val="ListParagraph"/>
              <w:numPr>
                <w:ilvl w:val="0"/>
                <w:numId w:val="2"/>
              </w:numPr>
              <w:spacing w:after="40"/>
            </w:pPr>
            <w:r>
              <w:rPr>
                <w:sz w:val="19"/>
                <w:szCs w:val="19"/>
              </w:rPr>
              <w:t xml:space="preserve">Figure 1 is the model exported from ModelBuilder (Export ▸ Export To Graphic, as PNG) — not a screen capture, and not redrawn or “enhanced” by AI.</w:t>
            </w:r>
          </w:p>
          <w:p>
            <w:pPr>
              <w:pStyle w:val="ListParagraph"/>
              <w:numPr>
                <w:ilvl w:val="0"/>
                <w:numId w:val="2"/>
              </w:numPr>
              <w:spacing w:after="40"/>
            </w:pPr>
            <w:r>
              <w:rPr>
                <w:sz w:val="19"/>
                <w:szCs w:val="19"/>
              </w:rPr>
              <w:t xml:space="preserve">Every number in your tables and text comes from your own work in ArcGIS Pro.</w:t>
            </w:r>
          </w:p>
          <w:p>
            <w:pPr>
              <w:pStyle w:val="ListParagraph"/>
              <w:numPr>
                <w:ilvl w:val="0"/>
                <w:numId w:val="2"/>
              </w:numPr>
              <w:spacing w:after="40"/>
            </w:pPr>
            <w:r>
              <w:rPr>
                <w:sz w:val="19"/>
                <w:szCs w:val="19"/>
              </w:rPr>
              <w:t xml:space="preserve">Put a score in every row of the Self-Graded Rubric, and the total.</w:t>
            </w:r>
          </w:p>
          <w:p>
            <w:pPr>
              <w:pStyle w:val="ListParagraph"/>
              <w:numPr>
                <w:ilvl w:val="0"/>
                <w:numId w:val="2"/>
              </w:numPr>
              <w:spacing w:after="40"/>
            </w:pPr>
            <w:r>
              <w:rPr>
                <w:sz w:val="19"/>
                <w:szCs w:val="19"/>
              </w:rPr>
              <w:t xml:space="preserve">Save as PDF, then open the PDF and check that every figure and map came through readable.</w:t>
            </w:r>
          </w:p>
        </w:tc>
      </w:tr>
    </w:tbl>
    <w:p>
      <w:pPr>
        <w:spacing w:before="900"/>
      </w:pPr>
    </w:p>
    <w:p>
      <w:pPr>
        <w:spacing w:after="100"/>
        <w:jc w:val="center"/>
      </w:pPr>
      <w:r>
        <w:rPr>
          <w:b/>
          <w:bCs/>
          <w:color w:val="1F3864"/>
          <w:sz w:val="48"/>
          <w:szCs w:val="48"/>
        </w:rPr>
        <w:t xml:space="preserve">Lab 7: Flood Mapping with HAND</w:t>
      </w:r>
    </w:p>
    <w:p>
      <w:pPr>
        <w:spacing w:after="420"/>
        <w:jc w:val="center"/>
      </w:pPr>
      <w:r>
        <w:rPr>
          <w:color w:val="1F3864"/>
          <w:sz w:val="32"/>
          <w:szCs w:val="32"/>
        </w:rPr>
        <w:t xml:space="preserve">How high a river rises, and what it reaches — the Provo River at Provo</w:t>
      </w:r>
    </w:p>
    <w:p>
      <w:pPr>
        <w:spacing w:after="60"/>
        <w:jc w:val="center"/>
      </w:pPr>
      <w:r>
        <w:rPr>
          <w:sz w:val="24"/>
          <w:szCs w:val="24"/>
        </w:rPr>
        <w:t xml:space="preserve">CE 414 — Engineering Applications of GIS</w:t>
      </w:r>
    </w:p>
    <w:p>
      <w:pPr>
        <w:spacing w:after="600"/>
        <w:jc w:val="center"/>
      </w:pPr>
      <w:r>
        <w:rPr>
          <w:color w:val="767171"/>
          <w:sz w:val="24"/>
          <w:szCs w:val="24"/>
        </w:rPr>
        <w:t xml:space="preserve">Fall 2026 · Dr. Dan Ames</w:t>
      </w:r>
    </w:p>
    <w:p>
      <w:pPr>
        <w:spacing w:after="120" w:before="0"/>
        <w:jc w:val="center"/>
      </w:pPr>
      <w:r>
        <w:rPr>
          <w:b/>
          <w:bCs/>
          <w:color w:val="1F3864"/>
          <w:sz w:val="21"/>
          <w:szCs w:val="21"/>
        </w:rPr>
        <w:t xml:space="preserve">Your name:  </w:t>
      </w:r>
      <w:r>
        <w:rPr>
          <w:i/>
          <w:iCs/>
          <w:color w:val="767171"/>
          <w:sz w:val="21"/>
          <w:szCs w:val="21"/>
          <w:highlight w:val="yellow"/>
        </w:rPr>
        <w:t xml:space="preserve">[your name]</w:t>
      </w:r>
    </w:p>
    <w:p>
      <w:pPr>
        <w:spacing w:after="120" w:before="0"/>
        <w:jc w:val="center"/>
      </w:pPr>
      <w:r>
        <w:rPr>
          <w:b/>
          <w:bCs/>
          <w:color w:val="1F3864"/>
          <w:sz w:val="21"/>
          <w:szCs w:val="21"/>
        </w:rPr>
        <w:t xml:space="preserve">Date submitted:  </w:t>
      </w:r>
      <w:r>
        <w:rPr>
          <w:i/>
          <w:iCs/>
          <w:color w:val="767171"/>
          <w:sz w:val="21"/>
          <w:szCs w:val="21"/>
          <w:highlight w:val="yellow"/>
        </w:rPr>
        <w:t xml:space="preserve">[date]</w:t>
      </w:r>
    </w:p>
    <w:p>
      <w:pPr>
        <w:spacing w:after="120" w:before="0"/>
        <w:jc w:val="center"/>
      </w:pPr>
      <w:r>
        <w:rPr>
          <w:b/>
          <w:bCs/>
          <w:color w:val="1F3864"/>
          <w:sz w:val="21"/>
          <w:szCs w:val="21"/>
        </w:rPr>
        <w:t xml:space="preserve">Peer reviewer:  </w:t>
      </w:r>
      <w:r>
        <w:rPr>
          <w:i/>
          <w:iCs/>
          <w:color w:val="767171"/>
          <w:sz w:val="21"/>
          <w:szCs w:val="21"/>
          <w:highlight w:val="yellow"/>
        </w:rPr>
        <w:t xml:space="preserve">[reviewer’s name]</w:t>
      </w:r>
    </w:p>
    <w:p>
      <w:pPr>
        <w:spacing w:after="400" w:before="60"/>
        <w:jc w:val="center"/>
      </w:pPr>
      <w:r>
        <w:rPr>
          <w:i/>
          <w:iCs/>
          <w:color w:val="767171"/>
          <w:sz w:val="21"/>
          <w:szCs w:val="21"/>
          <w:highlight w:val="yellow"/>
        </w:rPr>
        <w:t xml:space="preserve">[One sentence on what you changed because of your reviewer’s feedback.]</w:t>
      </w:r>
    </w:p>
    <w:p>
      <w:pPr>
        <w:jc w:val="center"/>
      </w:pPr>
      <w:r>
        <w:rPr>
          <w:i/>
          <w:iCs/>
          <w:color w:val="767171"/>
          <w:sz w:val="19"/>
          <w:szCs w:val="19"/>
          <w:highlight w:val="yellow"/>
        </w:rPr>
        <w:t xml:space="preserve">[ Paste your reviewer’s stamp image here ]</w:t>
      </w:r>
    </w:p>
    <w:p>
      <w:r>
        <w:br w:type="page"/>
      </w:r>
    </w:p>
    <w:p>
      <w:pPr>
        <w:pStyle w:val="Heading1"/>
        <w:spacing w:after="80" w:before="280"/>
      </w:pPr>
      <w:r>
        <w:rPr>
          <w:b/>
          <w:bCs/>
          <w:color w:val="1F3864"/>
          <w:sz w:val="28"/>
          <w:szCs w:val="28"/>
        </w:rPr>
        <w:t xml:space="preserve">1.  Requirements and Approach</w:t>
      </w:r>
    </w:p>
    <w:p>
      <w:pPr>
        <w:spacing w:after="160" w:before="60"/>
      </w:pPr>
      <w:r>
        <w:rPr>
          <w:i/>
          <w:iCs/>
          <w:color w:val="767171"/>
          <w:sz w:val="19"/>
          <w:szCs w:val="19"/>
        </w:rPr>
        <w:t xml:space="preserve">Rubric: the requirements of the project and your approach to solving it, in your own words (1 point). One or two paragraphs. Say what you set out to map and how you went about it — not a retelling of the step-by-step. If you built the models without the step-by-step instructions, say so here.</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2.  The Data and Their Metadata</w:t>
      </w:r>
    </w:p>
    <w:p>
      <w:pPr>
        <w:spacing w:after="160" w:before="60"/>
      </w:pPr>
      <w:r>
        <w:rPr>
          <w:i/>
          <w:iCs/>
          <w:color w:val="767171"/>
          <w:sz w:val="19"/>
          <w:szCs w:val="19"/>
        </w:rPr>
        <w:t xml:space="preserve">Rubric: the three metadata values — the gage datum, the date of the rating, and the effective date of FEMA’s flood study — and what each means for your result (2 points). Confirm them yourself on the gage’s USGS page and in READ-ME-FIRST.txt — do not copy them from Figure A.</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400"/>
        <w:gridCol w:w="4360"/>
      </w:tblGrid>
      <w:tr>
        <w:trPr>
          <w:cantSplit/>
          <w:tblHeader/>
        </w:trPr>
        <w:tc>
          <w:tcPr>
            <w:tcW w:type="dxa" w:w="2600"/>
            <w:shd w:fill="D9E2F3" w:color="auto" w:val="clear"/>
            <w:tcMar>
              <w:top w:type="dxa" w:w="90"/>
              <w:left w:type="dxa" w:w="120"/>
              <w:bottom w:type="dxa" w:w="90"/>
              <w:right w:type="dxa" w:w="120"/>
            </w:tcMar>
          </w:tcPr>
          <w:p>
            <w:r>
              <w:rPr>
                <w:b/>
                <w:bCs/>
                <w:color w:val="1F3864"/>
                <w:sz w:val="19"/>
                <w:szCs w:val="19"/>
              </w:rPr>
              <w:t xml:space="preserve">Value</w:t>
            </w:r>
          </w:p>
        </w:tc>
        <w:tc>
          <w:tcPr>
            <w:tcW w:type="dxa" w:w="2400"/>
            <w:shd w:fill="D9E2F3" w:color="auto" w:val="clear"/>
            <w:tcMar>
              <w:top w:type="dxa" w:w="90"/>
              <w:left w:type="dxa" w:w="120"/>
              <w:bottom w:type="dxa" w:w="90"/>
              <w:right w:type="dxa" w:w="120"/>
            </w:tcMar>
          </w:tcPr>
          <w:p>
            <w:r>
              <w:rPr>
                <w:b/>
                <w:bCs/>
                <w:color w:val="1F3864"/>
                <w:sz w:val="19"/>
                <w:szCs w:val="19"/>
              </w:rPr>
              <w:t xml:space="preserve">What you found</w:t>
            </w:r>
          </w:p>
        </w:tc>
        <w:tc>
          <w:tcPr>
            <w:tcW w:type="dxa" w:w="4360"/>
            <w:shd w:fill="D9E2F3" w:color="auto" w:val="clear"/>
            <w:tcMar>
              <w:top w:type="dxa" w:w="90"/>
              <w:left w:type="dxa" w:w="120"/>
              <w:bottom w:type="dxa" w:w="90"/>
              <w:right w:type="dxa" w:w="120"/>
            </w:tcMar>
          </w:tcPr>
          <w:p>
            <w:r>
              <w:rPr>
                <w:b/>
                <w:bCs/>
                <w:color w:val="1F3864"/>
                <w:sz w:val="19"/>
                <w:szCs w:val="19"/>
              </w:rPr>
              <w:t xml:space="preserve">What it means for your result</w:t>
            </w:r>
          </w:p>
        </w:tc>
      </w:tr>
      <w:tr>
        <w:trPr>
          <w:cantSplit/>
        </w:trPr>
        <w:tc>
          <w:tcPr>
            <w:tcW w:type="dxa" w:w="2600"/>
            <w:tcMar>
              <w:top w:type="dxa" w:w="90"/>
              <w:left w:type="dxa" w:w="120"/>
              <w:bottom w:type="dxa" w:w="90"/>
              <w:right w:type="dxa" w:w="120"/>
            </w:tcMar>
          </w:tcPr>
          <w:p>
            <w:r>
              <w:rPr>
                <w:color w:val="000000"/>
                <w:sz w:val="19"/>
                <w:szCs w:val="19"/>
              </w:rPr>
              <w:t xml:space="preserve">Gage datum (what to add to a gage height)</w:t>
            </w:r>
          </w:p>
        </w:tc>
        <w:tc>
          <w:tcPr>
            <w:tcW w:type="dxa" w:w="2400"/>
            <w:tcMar>
              <w:top w:type="dxa" w:w="90"/>
              <w:left w:type="dxa" w:w="120"/>
              <w:bottom w:type="dxa" w:w="90"/>
              <w:right w:type="dxa" w:w="120"/>
            </w:tcMar>
          </w:tcPr>
          <w:p>
            <w:r>
              <w:rPr>
                <w:color w:val="767171"/>
                <w:sz w:val="19"/>
                <w:szCs w:val="19"/>
              </w:rPr>
              <w:t xml:space="preserve"> </w:t>
            </w:r>
          </w:p>
        </w:tc>
        <w:tc>
          <w:tcPr>
            <w:tcW w:type="dxa" w:w="4360"/>
            <w:tcMar>
              <w:top w:type="dxa" w:w="90"/>
              <w:left w:type="dxa" w:w="120"/>
              <w:bottom w:type="dxa" w:w="90"/>
              <w:right w:type="dxa" w:w="120"/>
            </w:tcMar>
          </w:tcPr>
          <w:p>
            <w:r>
              <w:rPr>
                <w:color w:val="767171"/>
                <w:sz w:val="19"/>
                <w:szCs w:val="19"/>
              </w:rPr>
              <w:t xml:space="preserve"> </w:t>
            </w:r>
          </w:p>
        </w:tc>
      </w:tr>
      <w:tr>
        <w:trPr>
          <w:cantSplit/>
        </w:trPr>
        <w:tc>
          <w:tcPr>
            <w:tcW w:type="dxa" w:w="2600"/>
            <w:shd w:fill="F2F2F2" w:color="auto" w:val="clear"/>
            <w:tcMar>
              <w:top w:type="dxa" w:w="90"/>
              <w:left w:type="dxa" w:w="120"/>
              <w:bottom w:type="dxa" w:w="90"/>
              <w:right w:type="dxa" w:w="120"/>
            </w:tcMar>
          </w:tcPr>
          <w:p>
            <w:r>
              <w:rPr>
                <w:color w:val="000000"/>
                <w:sz w:val="19"/>
                <w:szCs w:val="19"/>
              </w:rPr>
              <w:t xml:space="preserve">Date and status of the rating</w:t>
            </w:r>
          </w:p>
        </w:tc>
        <w:tc>
          <w:tcPr>
            <w:tcW w:type="dxa" w:w="2400"/>
            <w:shd w:fill="F2F2F2" w:color="auto" w:val="clear"/>
            <w:tcMar>
              <w:top w:type="dxa" w:w="90"/>
              <w:left w:type="dxa" w:w="120"/>
              <w:bottom w:type="dxa" w:w="90"/>
              <w:right w:type="dxa" w:w="120"/>
            </w:tcMar>
          </w:tcPr>
          <w:p>
            <w:r>
              <w:rPr>
                <w:color w:val="767171"/>
                <w:sz w:val="19"/>
                <w:szCs w:val="19"/>
              </w:rPr>
              <w:t xml:space="preserve"> </w:t>
            </w:r>
          </w:p>
        </w:tc>
        <w:tc>
          <w:tcPr>
            <w:tcW w:type="dxa" w:w="43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600"/>
            <w:tcMar>
              <w:top w:type="dxa" w:w="90"/>
              <w:left w:type="dxa" w:w="120"/>
              <w:bottom w:type="dxa" w:w="90"/>
              <w:right w:type="dxa" w:w="120"/>
            </w:tcMar>
          </w:tcPr>
          <w:p>
            <w:r>
              <w:rPr>
                <w:color w:val="000000"/>
                <w:sz w:val="19"/>
                <w:szCs w:val="19"/>
              </w:rPr>
              <w:t xml:space="preserve">Effective date of FEMA’s flood study</w:t>
            </w:r>
          </w:p>
        </w:tc>
        <w:tc>
          <w:tcPr>
            <w:tcW w:type="dxa" w:w="2400"/>
            <w:tcMar>
              <w:top w:type="dxa" w:w="90"/>
              <w:left w:type="dxa" w:w="120"/>
              <w:bottom w:type="dxa" w:w="90"/>
              <w:right w:type="dxa" w:w="120"/>
            </w:tcMar>
          </w:tcPr>
          <w:p>
            <w:r>
              <w:rPr>
                <w:color w:val="767171"/>
                <w:sz w:val="19"/>
                <w:szCs w:val="19"/>
              </w:rPr>
              <w:t xml:space="preserve"> </w:t>
            </w:r>
          </w:p>
        </w:tc>
        <w:tc>
          <w:tcPr>
            <w:tcW w:type="dxa" w:w="43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1. Metadata for the gage, the rating and the FEMA study.</w:t>
      </w:r>
    </w:p>
    <w:p>
      <w:pPr>
        <w:pStyle w:val="Heading1"/>
        <w:spacing w:after="80" w:before="280"/>
      </w:pPr>
      <w:r>
        <w:rPr>
          <w:b/>
          <w:bCs/>
          <w:color w:val="1F3864"/>
          <w:sz w:val="28"/>
          <w:szCs w:val="28"/>
        </w:rPr>
        <w:t xml:space="preserve">3.  From Flow to Flood Depth</w:t>
      </w:r>
    </w:p>
    <w:p>
      <w:pPr>
        <w:spacing w:after="160" w:before="60"/>
      </w:pPr>
      <w:r>
        <w:rPr>
          <w:i/>
          <w:iCs/>
          <w:color w:val="767171"/>
          <w:sz w:val="19"/>
          <w:szCs w:val="19"/>
        </w:rPr>
        <w:t xml:space="preserve">Rubric: the 25-year row verified step by step, and why two 100-year floods differ, with the numbers (2 points). Show the rating row you used and why, the elevation, and h. Then a few sentences on FEMA’s 2,325 ft³/s against the 3,111 and 2,827 ft³/s from the gage’s own peaks.</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360"/>
        <w:gridCol w:w="4000"/>
      </w:tblGrid>
      <w:tr>
        <w:trPr>
          <w:cantSplit/>
          <w:tblHeader/>
        </w:trPr>
        <w:tc>
          <w:tcPr>
            <w:tcW w:type="dxa" w:w="5360"/>
            <w:shd w:fill="D9E2F3" w:color="auto" w:val="clear"/>
            <w:tcMar>
              <w:top w:type="dxa" w:w="90"/>
              <w:left w:type="dxa" w:w="120"/>
              <w:bottom w:type="dxa" w:w="90"/>
              <w:right w:type="dxa" w:w="120"/>
            </w:tcMar>
          </w:tcPr>
          <w:p>
            <w:r>
              <w:rPr>
                <w:b/>
                <w:bCs/>
                <w:color w:val="1F3864"/>
                <w:sz w:val="19"/>
                <w:szCs w:val="19"/>
              </w:rPr>
              <w:t xml:space="preserve">Item</w:t>
            </w:r>
          </w:p>
        </w:tc>
        <w:tc>
          <w:tcPr>
            <w:tcW w:type="dxa" w:w="4000"/>
            <w:shd w:fill="D9E2F3" w:color="auto" w:val="clear"/>
            <w:tcMar>
              <w:top w:type="dxa" w:w="90"/>
              <w:left w:type="dxa" w:w="120"/>
              <w:bottom w:type="dxa" w:w="90"/>
              <w:right w:type="dxa" w:w="120"/>
            </w:tcMar>
          </w:tcPr>
          <w:p>
            <w:r>
              <w:rPr>
                <w:b/>
                <w:bCs/>
                <w:color w:val="1F3864"/>
                <w:sz w:val="19"/>
                <w:szCs w:val="19"/>
              </w:rPr>
              <w:t xml:space="preserve">Value</w:t>
            </w:r>
          </w:p>
        </w:tc>
      </w:tr>
      <w:tr>
        <w:trPr>
          <w:cantSplit/>
        </w:trPr>
        <w:tc>
          <w:tcPr>
            <w:tcW w:type="dxa" w:w="5360"/>
            <w:tcMar>
              <w:top w:type="dxa" w:w="90"/>
              <w:left w:type="dxa" w:w="120"/>
              <w:bottom w:type="dxa" w:w="90"/>
              <w:right w:type="dxa" w:w="120"/>
            </w:tcMar>
          </w:tcPr>
          <w:p>
            <w:r>
              <w:rPr>
                <w:color w:val="000000"/>
                <w:sz w:val="19"/>
                <w:szCs w:val="19"/>
              </w:rPr>
              <w:t xml:space="preserve">FEMA 25-year flow (ft³/s)</w:t>
            </w:r>
          </w:p>
        </w:tc>
        <w:tc>
          <w:tcPr>
            <w:tcW w:type="dxa" w:w="4000"/>
            <w:tcMar>
              <w:top w:type="dxa" w:w="90"/>
              <w:left w:type="dxa" w:w="120"/>
              <w:bottom w:type="dxa" w:w="90"/>
              <w:right w:type="dxa" w:w="120"/>
            </w:tcMar>
          </w:tcPr>
          <w:p>
            <w:r>
              <w:rPr>
                <w:color w:val="000000"/>
                <w:sz w:val="19"/>
                <w:szCs w:val="19"/>
              </w:rPr>
              <w:t xml:space="preserve">1,810</w:t>
            </w:r>
          </w:p>
        </w:tc>
      </w:tr>
      <w:tr>
        <w:trPr>
          <w:cantSplit/>
        </w:trPr>
        <w:tc>
          <w:tcPr>
            <w:tcW w:type="dxa" w:w="5360"/>
            <w:shd w:fill="F2F2F2" w:color="auto" w:val="clear"/>
            <w:tcMar>
              <w:top w:type="dxa" w:w="90"/>
              <w:left w:type="dxa" w:w="120"/>
              <w:bottom w:type="dxa" w:w="90"/>
              <w:right w:type="dxa" w:w="120"/>
            </w:tcMar>
          </w:tcPr>
          <w:p>
            <w:r>
              <w:rPr>
                <w:color w:val="000000"/>
                <w:sz w:val="19"/>
                <w:szCs w:val="19"/>
              </w:rPr>
              <w:t xml:space="preserve">First rating row at or above it (gage height ft, discharge ft³/s)</w:t>
            </w:r>
          </w:p>
        </w:tc>
        <w:tc>
          <w:tcPr>
            <w:tcW w:type="dxa" w:w="400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5360"/>
            <w:tcMar>
              <w:top w:type="dxa" w:w="90"/>
              <w:left w:type="dxa" w:w="120"/>
              <w:bottom w:type="dxa" w:w="90"/>
              <w:right w:type="dxa" w:w="120"/>
            </w:tcMar>
          </w:tcPr>
          <w:p>
            <w:r>
              <w:rPr>
                <w:color w:val="000000"/>
                <w:sz w:val="19"/>
                <w:szCs w:val="19"/>
              </w:rPr>
              <w:t xml:space="preserve">Water-surface elevation (ft, then m, NAVD 88)</w:t>
            </w:r>
          </w:p>
        </w:tc>
        <w:tc>
          <w:tcPr>
            <w:tcW w:type="dxa" w:w="4000"/>
            <w:tcMar>
              <w:top w:type="dxa" w:w="90"/>
              <w:left w:type="dxa" w:w="120"/>
              <w:bottom w:type="dxa" w:w="90"/>
              <w:right w:type="dxa" w:w="120"/>
            </w:tcMar>
          </w:tcPr>
          <w:p>
            <w:r>
              <w:rPr>
                <w:color w:val="767171"/>
                <w:sz w:val="19"/>
                <w:szCs w:val="19"/>
              </w:rPr>
              <w:t xml:space="preserve"> </w:t>
            </w:r>
          </w:p>
        </w:tc>
      </w:tr>
      <w:tr>
        <w:trPr>
          <w:cantSplit/>
        </w:trPr>
        <w:tc>
          <w:tcPr>
            <w:tcW w:type="dxa" w:w="5360"/>
            <w:shd w:fill="F2F2F2" w:color="auto" w:val="clear"/>
            <w:tcMar>
              <w:top w:type="dxa" w:w="90"/>
              <w:left w:type="dxa" w:w="120"/>
              <w:bottom w:type="dxa" w:w="90"/>
              <w:right w:type="dxa" w:w="120"/>
            </w:tcMar>
          </w:tcPr>
          <w:p>
            <w:r>
              <w:rPr>
                <w:color w:val="000000"/>
                <w:sz w:val="19"/>
                <w:szCs w:val="19"/>
              </w:rPr>
              <w:t xml:space="preserve">h = (gage height − 3.20) × 0.3048 (m)</w:t>
            </w:r>
          </w:p>
        </w:tc>
        <w:tc>
          <w:tcPr>
            <w:tcW w:type="dxa" w:w="400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5360"/>
            <w:tcMar>
              <w:top w:type="dxa" w:w="90"/>
              <w:left w:type="dxa" w:w="120"/>
              <w:bottom w:type="dxa" w:w="90"/>
              <w:right w:type="dxa" w:w="120"/>
            </w:tcMar>
          </w:tcPr>
          <w:p>
            <w:r>
              <w:rPr>
                <w:color w:val="000000"/>
                <w:sz w:val="19"/>
                <w:szCs w:val="19"/>
              </w:rPr>
              <w:t xml:space="preserve">Matches Stage_Table H_M and H_CM?</w:t>
            </w:r>
          </w:p>
        </w:tc>
        <w:tc>
          <w:tcPr>
            <w:tcW w:type="dxa" w:w="400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2. The 25-year row of the stage table, verified by hand.</w:t>
      </w:r>
    </w:p>
    <w:p>
      <w:pPr>
        <w:pStyle w:val="Heading1"/>
        <w:spacing w:after="80" w:before="280"/>
      </w:pPr>
      <w:r>
        <w:rPr>
          <w:b/>
          <w:bCs/>
          <w:color w:val="1F3864"/>
          <w:sz w:val="28"/>
          <w:szCs w:val="28"/>
        </w:rPr>
        <w:t xml:space="preserve">4.  The Models</w:t>
      </w:r>
    </w:p>
    <w:p>
      <w:pPr>
        <w:spacing w:after="160" w:before="60"/>
      </w:pPr>
      <w:r>
        <w:rPr>
          <w:i/>
          <w:iCs/>
          <w:color w:val="767171"/>
          <w:sz w:val="19"/>
          <w:szCs w:val="19"/>
        </w:rPr>
        <w:t xml:space="preserve">Rubric: a description of both models a reader could repeat from — each tool, its settings, and every input, intermediate and output dataset with its type — including how the loop’s value reaches the expression (2 points). One row per tool, in the order they run.</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2100"/>
        <w:gridCol w:w="2000"/>
        <w:gridCol w:w="1700"/>
        <w:gridCol w:w="1260"/>
      </w:tblGrid>
      <w:tr>
        <w:trPr>
          <w:cantSplit/>
          <w:tblHeader/>
        </w:trPr>
        <w:tc>
          <w:tcPr>
            <w:tcW w:type="dxa" w:w="2300"/>
            <w:shd w:fill="D9E2F3" w:color="auto" w:val="clear"/>
            <w:tcMar>
              <w:top w:type="dxa" w:w="90"/>
              <w:left w:type="dxa" w:w="120"/>
              <w:bottom w:type="dxa" w:w="90"/>
              <w:right w:type="dxa" w:w="120"/>
            </w:tcMar>
          </w:tcPr>
          <w:p>
            <w:r>
              <w:rPr>
                <w:b/>
                <w:bCs/>
                <w:color w:val="1F3864"/>
                <w:sz w:val="19"/>
                <w:szCs w:val="19"/>
              </w:rPr>
              <w:t xml:space="preserve">Tool</w:t>
            </w:r>
          </w:p>
        </w:tc>
        <w:tc>
          <w:tcPr>
            <w:tcW w:type="dxa" w:w="2100"/>
            <w:shd w:fill="D9E2F3" w:color="auto" w:val="clear"/>
            <w:tcMar>
              <w:top w:type="dxa" w:w="90"/>
              <w:left w:type="dxa" w:w="120"/>
              <w:bottom w:type="dxa" w:w="90"/>
              <w:right w:type="dxa" w:w="120"/>
            </w:tcMar>
          </w:tcPr>
          <w:p>
            <w:r>
              <w:rPr>
                <w:b/>
                <w:bCs/>
                <w:color w:val="1F3864"/>
                <w:sz w:val="19"/>
                <w:szCs w:val="19"/>
              </w:rPr>
              <w:t xml:space="preserve">Settings</w:t>
            </w:r>
          </w:p>
        </w:tc>
        <w:tc>
          <w:tcPr>
            <w:tcW w:type="dxa" w:w="2000"/>
            <w:shd w:fill="D9E2F3" w:color="auto" w:val="clear"/>
            <w:tcMar>
              <w:top w:type="dxa" w:w="90"/>
              <w:left w:type="dxa" w:w="120"/>
              <w:bottom w:type="dxa" w:w="90"/>
              <w:right w:type="dxa" w:w="120"/>
            </w:tcMar>
          </w:tcPr>
          <w:p>
            <w:r>
              <w:rPr>
                <w:b/>
                <w:bCs/>
                <w:color w:val="1F3864"/>
                <w:sz w:val="19"/>
                <w:szCs w:val="19"/>
              </w:rPr>
              <w:t xml:space="preserve">Input dataset(s)</w:t>
            </w:r>
          </w:p>
        </w:tc>
        <w:tc>
          <w:tcPr>
            <w:tcW w:type="dxa" w:w="1700"/>
            <w:shd w:fill="D9E2F3" w:color="auto" w:val="clear"/>
            <w:tcMar>
              <w:top w:type="dxa" w:w="90"/>
              <w:left w:type="dxa" w:w="120"/>
              <w:bottom w:type="dxa" w:w="90"/>
              <w:right w:type="dxa" w:w="120"/>
            </w:tcMar>
          </w:tcPr>
          <w:p>
            <w:r>
              <w:rPr>
                <w:b/>
                <w:bCs/>
                <w:color w:val="1F3864"/>
                <w:sz w:val="19"/>
                <w:szCs w:val="19"/>
              </w:rPr>
              <w:t xml:space="preserve">Output dataset</w:t>
            </w:r>
          </w:p>
        </w:tc>
        <w:tc>
          <w:tcPr>
            <w:tcW w:type="dxa" w:w="1260"/>
            <w:shd w:fill="D9E2F3" w:color="auto" w:val="clear"/>
            <w:tcMar>
              <w:top w:type="dxa" w:w="90"/>
              <w:left w:type="dxa" w:w="120"/>
              <w:bottom w:type="dxa" w:w="90"/>
              <w:right w:type="dxa" w:w="120"/>
            </w:tcMar>
          </w:tcPr>
          <w:p>
            <w:r>
              <w:rPr>
                <w:b/>
                <w:bCs/>
                <w:color w:val="1F3864"/>
                <w:sz w:val="19"/>
                <w:szCs w:val="19"/>
              </w:rPr>
              <w:t xml:space="preserve">Type</w:t>
            </w:r>
          </w:p>
        </w:tc>
      </w:tr>
      <w:tr>
        <w:trPr>
          <w:cantSplit/>
        </w:trPr>
        <w:tc>
          <w:tcPr>
            <w:tcW w:type="dxa" w:w="2300"/>
            <w:tcMar>
              <w:top w:type="dxa" w:w="90"/>
              <w:left w:type="dxa" w:w="120"/>
              <w:bottom w:type="dxa" w:w="90"/>
              <w:right w:type="dxa" w:w="120"/>
            </w:tcMar>
          </w:tcPr>
          <w:p>
            <w:r>
              <w:rPr>
                <w:color w:val="000000"/>
                <w:sz w:val="19"/>
                <w:szCs w:val="19"/>
              </w:rPr>
              <w:t xml:space="preserve">Fill</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Flow Direction</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Flow Accumulation</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Raster Calculator (streams)</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Buffer</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Extract by Mask</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Flow Distance</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Iterate Field Values</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Raster Calculator (flood)</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Raster to Polygon</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Calculate Field</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Collect Values and Merge</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3. Model description — one row per tool.</w:t>
      </w:r>
    </w:p>
    <w:p>
      <w:pPr>
        <w:sectPr>
          <w:pgSz w:w="12240" w:h="15840" w:orient="portrait"/>
          <w:pgMar w:top="1440" w:right="1440" w:bottom="1440" w:left="1440" w:header="708" w:footer="708" w:gutter="0"/>
          <w:pgNumType/>
          <w:docGrid w:linePitch="360"/>
        </w:sectPr>
      </w:pPr>
    </w:p>
    <w:p>
      <w:pPr>
        <w:spacing w:after="160" w:before="60"/>
      </w:pPr>
      <w:r>
        <w:rPr>
          <w:i/>
          <w:iCs/>
          <w:color w:val="767171"/>
          <w:sz w:val="19"/>
          <w:szCs w:val="19"/>
        </w:rPr>
        <w:t xml:space="preserve">Rubric: a full-page figure of both models exported from ModelBuilder, all tools and datasets readable (2 points). Export them; do not screen-capture them. Upload your project’s toolbox (Lab07.atbx) with the report as well. Insert the exported PNG file itself. Do not screen-capture it, redraw it, or run it through an AI “enhancer” — that changes what the figure shows. This page is landscape so a wide model stays readable.</w:t>
      </w:r>
    </w:p>
    <w:tbl>
      <w:tblPr>
        <w:tblW w:type="dxa" w:w="12960"/>
        <w:tblBorders>
          <w:top w:val="dashed" w:color="BFBFBF" w:sz="6"/>
          <w:left w:val="dashed" w:color="BFBFBF" w:sz="6"/>
          <w:bottom w:val="dashed" w:color="BFBFBF" w:sz="6"/>
          <w:right w:val="dashed" w:color="BFBFBF" w:sz="6"/>
          <w:insideH w:val="dashed" w:color="BFBFBF" w:sz="6"/>
          <w:insideV w:val="dashed" w:color="BFBFBF" w:sz="6"/>
        </w:tblBorders>
      </w:tblPr>
      <w:tblGrid>
        <w:gridCol w:w="12960"/>
      </w:tblGrid>
      <w:tr>
        <w:trPr>
          <w:cantSplit/>
          <w:trHeight w:val="7500" w:hRule="atLeast"/>
        </w:trPr>
        <w:tc>
          <w:tcPr>
            <w:tcW w:type="dxa" w:w="129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1. The two models, exported from ModelBuilder with Export ▸ Export To Graphic.</w:t>
      </w:r>
    </w:p>
    <w:p>
      <w:pPr>
        <w:sectPr>
          <w:pgSz w:w="15840" w:h="12240" w:orient="landscape"/>
          <w:pgMar w:top="1440" w:right="1440" w:bottom="1440" w:left="1440" w:header="708" w:footer="708" w:gutter="0"/>
          <w:pgNumType/>
          <w:docGrid w:linePitch="360"/>
        </w:sectPr>
      </w:pPr>
    </w:p>
    <w:p>
      <w:pPr>
        <w:spacing w:after="160" w:before="60"/>
      </w:pPr>
      <w:r>
        <w:rPr>
          <w:i/>
          <w:iCs/>
          <w:color w:val="767171"/>
          <w:sz w:val="19"/>
          <w:szCs w:val="19"/>
        </w:rPr>
        <w:t xml:space="preserve">Rubric: screen captures of both tool dialogs with the threshold, HAND and the floods exposed as parameters (2 points).</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2. The two models’ tool dialogs, with the threshold, HAND and the floods exposed.</w:t>
      </w:r>
    </w:p>
    <w:p>
      <w:pPr>
        <w:pStyle w:val="Heading1"/>
        <w:spacing w:after="80" w:before="280"/>
      </w:pPr>
      <w:r>
        <w:rPr>
          <w:b/>
          <w:bCs/>
          <w:color w:val="1F3864"/>
          <w:sz w:val="28"/>
          <w:szCs w:val="28"/>
        </w:rPr>
        <w:t xml:space="preserve">5.  Check Values</w:t>
      </w:r>
    </w:p>
    <w:p>
      <w:pPr>
        <w:spacing w:after="160" w:before="60"/>
      </w:pPr>
      <w:r>
        <w:rPr>
          <w:i/>
          <w:iCs/>
          <w:color w:val="767171"/>
          <w:sz w:val="19"/>
          <w:szCs w:val="19"/>
        </w:rPr>
        <w:t xml:space="preserve">Rubric: your check values — the five flood areas and building counts, and the 100-year hit rate, false-alarm ratio and CSI (1 point); the areas also show the models work (part of their 4 points). These come from the default threshold, 2,000 cells.</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0"/>
        <w:gridCol w:w="1400"/>
        <w:gridCol w:w="2300"/>
        <w:gridCol w:w="2300"/>
      </w:tblGrid>
      <w:tr>
        <w:trPr>
          <w:cantSplit/>
          <w:tblHeader/>
        </w:trPr>
        <w:tc>
          <w:tcPr>
            <w:tcW w:type="dxa" w:w="3360"/>
            <w:shd w:fill="D9E2F3" w:color="auto" w:val="clear"/>
            <w:tcMar>
              <w:top w:type="dxa" w:w="90"/>
              <w:left w:type="dxa" w:w="120"/>
              <w:bottom w:type="dxa" w:w="90"/>
              <w:right w:type="dxa" w:w="120"/>
            </w:tcMar>
          </w:tcPr>
          <w:p>
            <w:r>
              <w:rPr>
                <w:b/>
                <w:bCs/>
                <w:color w:val="1F3864"/>
                <w:sz w:val="19"/>
                <w:szCs w:val="19"/>
              </w:rPr>
              <w:t xml:space="preserve">Return period</w:t>
            </w:r>
          </w:p>
        </w:tc>
        <w:tc>
          <w:tcPr>
            <w:tcW w:type="dxa" w:w="1400"/>
            <w:shd w:fill="D9E2F3" w:color="auto" w:val="clear"/>
            <w:tcMar>
              <w:top w:type="dxa" w:w="90"/>
              <w:left w:type="dxa" w:w="120"/>
              <w:bottom w:type="dxa" w:w="90"/>
              <w:right w:type="dxa" w:w="120"/>
            </w:tcMar>
          </w:tcPr>
          <w:p>
            <w:r>
              <w:rPr>
                <w:b/>
                <w:bCs/>
                <w:color w:val="1F3864"/>
                <w:sz w:val="19"/>
                <w:szCs w:val="19"/>
              </w:rPr>
              <w:t xml:space="preserve">H_CM</w:t>
            </w:r>
          </w:p>
        </w:tc>
        <w:tc>
          <w:tcPr>
            <w:tcW w:type="dxa" w:w="2300"/>
            <w:shd w:fill="D9E2F3" w:color="auto" w:val="clear"/>
            <w:tcMar>
              <w:top w:type="dxa" w:w="90"/>
              <w:left w:type="dxa" w:w="120"/>
              <w:bottom w:type="dxa" w:w="90"/>
              <w:right w:type="dxa" w:w="120"/>
            </w:tcMar>
          </w:tcPr>
          <w:p>
            <w:r>
              <w:rPr>
                <w:b/>
                <w:bCs/>
                <w:color w:val="1F3864"/>
                <w:sz w:val="19"/>
                <w:szCs w:val="19"/>
              </w:rPr>
              <w:t xml:space="preserve">Area (km²)</w:t>
            </w:r>
          </w:p>
        </w:tc>
        <w:tc>
          <w:tcPr>
            <w:tcW w:type="dxa" w:w="2300"/>
            <w:shd w:fill="D9E2F3" w:color="auto" w:val="clear"/>
            <w:tcMar>
              <w:top w:type="dxa" w:w="90"/>
              <w:left w:type="dxa" w:w="120"/>
              <w:bottom w:type="dxa" w:w="90"/>
              <w:right w:type="dxa" w:w="120"/>
            </w:tcMar>
          </w:tcPr>
          <w:p>
            <w:r>
              <w:rPr>
                <w:b/>
                <w:bCs/>
                <w:color w:val="1F3864"/>
                <w:sz w:val="19"/>
                <w:szCs w:val="19"/>
              </w:rPr>
              <w:t xml:space="preserve">Buildings (Join_Count)</w:t>
            </w:r>
          </w:p>
        </w:tc>
      </w:tr>
      <w:tr>
        <w:trPr>
          <w:cantSplit/>
        </w:trPr>
        <w:tc>
          <w:tcPr>
            <w:tcW w:type="dxa" w:w="3360"/>
            <w:tcMar>
              <w:top w:type="dxa" w:w="90"/>
              <w:left w:type="dxa" w:w="120"/>
              <w:bottom w:type="dxa" w:w="90"/>
              <w:right w:type="dxa" w:w="120"/>
            </w:tcMar>
          </w:tcPr>
          <w:p>
            <w:r>
              <w:rPr>
                <w:color w:val="000000"/>
                <w:sz w:val="19"/>
                <w:szCs w:val="19"/>
              </w:rPr>
              <w:t xml:space="preserve">10-year</w:t>
            </w:r>
          </w:p>
        </w:tc>
        <w:tc>
          <w:tcPr>
            <w:tcW w:type="dxa" w:w="1400"/>
            <w:tcMar>
              <w:top w:type="dxa" w:w="90"/>
              <w:left w:type="dxa" w:w="120"/>
              <w:bottom w:type="dxa" w:w="90"/>
              <w:right w:type="dxa" w:w="120"/>
            </w:tcMar>
          </w:tcPr>
          <w:p>
            <w:r>
              <w:rPr>
                <w:color w:val="000000"/>
                <w:sz w:val="19"/>
                <w:szCs w:val="19"/>
              </w:rPr>
              <w:t xml:space="preserve">119</w:t>
            </w:r>
          </w:p>
        </w:tc>
        <w:tc>
          <w:tcPr>
            <w:tcW w:type="dxa" w:w="2300"/>
            <w:tcMar>
              <w:top w:type="dxa" w:w="90"/>
              <w:left w:type="dxa" w:w="120"/>
              <w:bottom w:type="dxa" w:w="90"/>
              <w:right w:type="dxa" w:w="120"/>
            </w:tcMar>
          </w:tcPr>
          <w:p>
            <w:r>
              <w:rPr>
                <w:color w:val="767171"/>
                <w:sz w:val="19"/>
                <w:szCs w:val="19"/>
              </w:rPr>
              <w:t xml:space="preserve"> </w:t>
            </w:r>
          </w:p>
        </w:tc>
        <w:tc>
          <w:tcPr>
            <w:tcW w:type="dxa" w:w="2300"/>
            <w:tcMar>
              <w:top w:type="dxa" w:w="90"/>
              <w:left w:type="dxa" w:w="120"/>
              <w:bottom w:type="dxa" w:w="90"/>
              <w:right w:type="dxa" w:w="120"/>
            </w:tcMar>
          </w:tcPr>
          <w:p>
            <w:r>
              <w:rPr>
                <w:color w:val="767171"/>
                <w:sz w:val="19"/>
                <w:szCs w:val="19"/>
              </w:rPr>
              <w:t xml:space="preserve"> </w:t>
            </w:r>
          </w:p>
        </w:tc>
      </w:tr>
      <w:tr>
        <w:trPr>
          <w:cantSplit/>
        </w:trPr>
        <w:tc>
          <w:tcPr>
            <w:tcW w:type="dxa" w:w="3360"/>
            <w:shd w:fill="F2F2F2" w:color="auto" w:val="clear"/>
            <w:tcMar>
              <w:top w:type="dxa" w:w="90"/>
              <w:left w:type="dxa" w:w="120"/>
              <w:bottom w:type="dxa" w:w="90"/>
              <w:right w:type="dxa" w:w="120"/>
            </w:tcMar>
          </w:tcPr>
          <w:p>
            <w:r>
              <w:rPr>
                <w:color w:val="000000"/>
                <w:sz w:val="19"/>
                <w:szCs w:val="19"/>
              </w:rPr>
              <w:t xml:space="preserve">25-year</w:t>
            </w:r>
          </w:p>
        </w:tc>
        <w:tc>
          <w:tcPr>
            <w:tcW w:type="dxa" w:w="1400"/>
            <w:shd w:fill="F2F2F2" w:color="auto" w:val="clear"/>
            <w:tcMar>
              <w:top w:type="dxa" w:w="90"/>
              <w:left w:type="dxa" w:w="120"/>
              <w:bottom w:type="dxa" w:w="90"/>
              <w:right w:type="dxa" w:w="120"/>
            </w:tcMar>
          </w:tcPr>
          <w:p>
            <w:r>
              <w:rPr>
                <w:color w:val="000000"/>
                <w:sz w:val="19"/>
                <w:szCs w:val="19"/>
              </w:rPr>
              <w:t xml:space="preserve">134</w:t>
            </w:r>
          </w:p>
        </w:tc>
        <w:tc>
          <w:tcPr>
            <w:tcW w:type="dxa" w:w="2300"/>
            <w:shd w:fill="F2F2F2" w:color="auto" w:val="clear"/>
            <w:tcMar>
              <w:top w:type="dxa" w:w="90"/>
              <w:left w:type="dxa" w:w="120"/>
              <w:bottom w:type="dxa" w:w="90"/>
              <w:right w:type="dxa" w:w="120"/>
            </w:tcMar>
          </w:tcPr>
          <w:p>
            <w:r>
              <w:rPr>
                <w:color w:val="767171"/>
                <w:sz w:val="19"/>
                <w:szCs w:val="19"/>
              </w:rPr>
              <w:t xml:space="preserve"> </w:t>
            </w:r>
          </w:p>
        </w:tc>
        <w:tc>
          <w:tcPr>
            <w:tcW w:type="dxa" w:w="230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3360"/>
            <w:tcMar>
              <w:top w:type="dxa" w:w="90"/>
              <w:left w:type="dxa" w:w="120"/>
              <w:bottom w:type="dxa" w:w="90"/>
              <w:right w:type="dxa" w:w="120"/>
            </w:tcMar>
          </w:tcPr>
          <w:p>
            <w:r>
              <w:rPr>
                <w:color w:val="000000"/>
                <w:sz w:val="19"/>
                <w:szCs w:val="19"/>
              </w:rPr>
              <w:t xml:space="preserve">50-year</w:t>
            </w:r>
          </w:p>
        </w:tc>
        <w:tc>
          <w:tcPr>
            <w:tcW w:type="dxa" w:w="1400"/>
            <w:tcMar>
              <w:top w:type="dxa" w:w="90"/>
              <w:left w:type="dxa" w:w="120"/>
              <w:bottom w:type="dxa" w:w="90"/>
              <w:right w:type="dxa" w:w="120"/>
            </w:tcMar>
          </w:tcPr>
          <w:p>
            <w:r>
              <w:rPr>
                <w:color w:val="000000"/>
                <w:sz w:val="19"/>
                <w:szCs w:val="19"/>
              </w:rPr>
              <w:t xml:space="preserve">143</w:t>
            </w:r>
          </w:p>
        </w:tc>
        <w:tc>
          <w:tcPr>
            <w:tcW w:type="dxa" w:w="2300"/>
            <w:tcMar>
              <w:top w:type="dxa" w:w="90"/>
              <w:left w:type="dxa" w:w="120"/>
              <w:bottom w:type="dxa" w:w="90"/>
              <w:right w:type="dxa" w:w="120"/>
            </w:tcMar>
          </w:tcPr>
          <w:p>
            <w:r>
              <w:rPr>
                <w:color w:val="767171"/>
                <w:sz w:val="19"/>
                <w:szCs w:val="19"/>
              </w:rPr>
              <w:t xml:space="preserve"> </w:t>
            </w:r>
          </w:p>
        </w:tc>
        <w:tc>
          <w:tcPr>
            <w:tcW w:type="dxa" w:w="2300"/>
            <w:tcMar>
              <w:top w:type="dxa" w:w="90"/>
              <w:left w:type="dxa" w:w="120"/>
              <w:bottom w:type="dxa" w:w="90"/>
              <w:right w:type="dxa" w:w="120"/>
            </w:tcMar>
          </w:tcPr>
          <w:p>
            <w:r>
              <w:rPr>
                <w:color w:val="767171"/>
                <w:sz w:val="19"/>
                <w:szCs w:val="19"/>
              </w:rPr>
              <w:t xml:space="preserve"> </w:t>
            </w:r>
          </w:p>
        </w:tc>
      </w:tr>
      <w:tr>
        <w:trPr>
          <w:cantSplit/>
        </w:trPr>
        <w:tc>
          <w:tcPr>
            <w:tcW w:type="dxa" w:w="3360"/>
            <w:shd w:fill="F2F2F2" w:color="auto" w:val="clear"/>
            <w:tcMar>
              <w:top w:type="dxa" w:w="90"/>
              <w:left w:type="dxa" w:w="120"/>
              <w:bottom w:type="dxa" w:w="90"/>
              <w:right w:type="dxa" w:w="120"/>
            </w:tcMar>
          </w:tcPr>
          <w:p>
            <w:r>
              <w:rPr>
                <w:color w:val="000000"/>
                <w:sz w:val="19"/>
                <w:szCs w:val="19"/>
              </w:rPr>
              <w:t xml:space="preserve">100-year</w:t>
            </w:r>
          </w:p>
        </w:tc>
        <w:tc>
          <w:tcPr>
            <w:tcW w:type="dxa" w:w="1400"/>
            <w:shd w:fill="F2F2F2" w:color="auto" w:val="clear"/>
            <w:tcMar>
              <w:top w:type="dxa" w:w="90"/>
              <w:left w:type="dxa" w:w="120"/>
              <w:bottom w:type="dxa" w:w="90"/>
              <w:right w:type="dxa" w:w="120"/>
            </w:tcMar>
          </w:tcPr>
          <w:p>
            <w:r>
              <w:rPr>
                <w:color w:val="000000"/>
                <w:sz w:val="19"/>
                <w:szCs w:val="19"/>
              </w:rPr>
              <w:t xml:space="preserve">153</w:t>
            </w:r>
          </w:p>
        </w:tc>
        <w:tc>
          <w:tcPr>
            <w:tcW w:type="dxa" w:w="2300"/>
            <w:shd w:fill="F2F2F2" w:color="auto" w:val="clear"/>
            <w:tcMar>
              <w:top w:type="dxa" w:w="90"/>
              <w:left w:type="dxa" w:w="120"/>
              <w:bottom w:type="dxa" w:w="90"/>
              <w:right w:type="dxa" w:w="120"/>
            </w:tcMar>
          </w:tcPr>
          <w:p>
            <w:r>
              <w:rPr>
                <w:color w:val="767171"/>
                <w:sz w:val="19"/>
                <w:szCs w:val="19"/>
              </w:rPr>
              <w:t xml:space="preserve"> </w:t>
            </w:r>
          </w:p>
        </w:tc>
        <w:tc>
          <w:tcPr>
            <w:tcW w:type="dxa" w:w="230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3360"/>
            <w:tcMar>
              <w:top w:type="dxa" w:w="90"/>
              <w:left w:type="dxa" w:w="120"/>
              <w:bottom w:type="dxa" w:w="90"/>
              <w:right w:type="dxa" w:w="120"/>
            </w:tcMar>
          </w:tcPr>
          <w:p>
            <w:r>
              <w:rPr>
                <w:color w:val="000000"/>
                <w:sz w:val="19"/>
                <w:szCs w:val="19"/>
              </w:rPr>
              <w:t xml:space="preserve">500-year</w:t>
            </w:r>
          </w:p>
        </w:tc>
        <w:tc>
          <w:tcPr>
            <w:tcW w:type="dxa" w:w="1400"/>
            <w:tcMar>
              <w:top w:type="dxa" w:w="90"/>
              <w:left w:type="dxa" w:w="120"/>
              <w:bottom w:type="dxa" w:w="90"/>
              <w:right w:type="dxa" w:w="120"/>
            </w:tcMar>
          </w:tcPr>
          <w:p>
            <w:r>
              <w:rPr>
                <w:color w:val="000000"/>
                <w:sz w:val="19"/>
                <w:szCs w:val="19"/>
              </w:rPr>
              <w:t xml:space="preserve">173</w:t>
            </w:r>
          </w:p>
        </w:tc>
        <w:tc>
          <w:tcPr>
            <w:tcW w:type="dxa" w:w="2300"/>
            <w:tcMar>
              <w:top w:type="dxa" w:w="90"/>
              <w:left w:type="dxa" w:w="120"/>
              <w:bottom w:type="dxa" w:w="90"/>
              <w:right w:type="dxa" w:w="120"/>
            </w:tcMar>
          </w:tcPr>
          <w:p>
            <w:r>
              <w:rPr>
                <w:color w:val="767171"/>
                <w:sz w:val="19"/>
                <w:szCs w:val="19"/>
              </w:rPr>
              <w:t xml:space="preserve"> </w:t>
            </w:r>
          </w:p>
        </w:tc>
        <w:tc>
          <w:tcPr>
            <w:tcW w:type="dxa" w:w="2300"/>
            <w:tcMar>
              <w:top w:type="dxa" w:w="90"/>
              <w:left w:type="dxa" w:w="120"/>
              <w:bottom w:type="dxa" w:w="90"/>
              <w:right w:type="dxa" w:w="120"/>
            </w:tcMar>
          </w:tcPr>
          <w:p>
            <w:r>
              <w:rPr>
                <w:color w:val="767171"/>
                <w:sz w:val="19"/>
                <w:szCs w:val="19"/>
              </w:rPr>
              <w:t xml:space="preserve"> </w:t>
            </w:r>
          </w:p>
        </w:tc>
      </w:tr>
      <w:tr>
        <w:trPr>
          <w:cantSplit/>
        </w:trPr>
        <w:tc>
          <w:tcPr>
            <w:tcW w:type="dxa" w:w="3360"/>
            <w:shd w:fill="F2F2F2" w:color="auto" w:val="clear"/>
            <w:tcMar>
              <w:top w:type="dxa" w:w="90"/>
              <w:left w:type="dxa" w:w="120"/>
              <w:bottom w:type="dxa" w:w="90"/>
              <w:right w:type="dxa" w:w="120"/>
            </w:tcMar>
          </w:tcPr>
          <w:p>
            <w:r>
              <w:rPr>
                <w:color w:val="000000"/>
                <w:sz w:val="19"/>
                <w:szCs w:val="19"/>
              </w:rPr>
              <w:t xml:space="preserve">River_Cells; HAND minimum and maximum (m)</w:t>
            </w:r>
          </w:p>
        </w:tc>
        <w:tc>
          <w:tcPr>
            <w:tcW w:type="dxa" w:w="1400"/>
            <w:shd w:fill="F2F2F2" w:color="auto" w:val="clear"/>
            <w:tcMar>
              <w:top w:type="dxa" w:w="90"/>
              <w:left w:type="dxa" w:w="120"/>
              <w:bottom w:type="dxa" w:w="90"/>
              <w:right w:type="dxa" w:w="120"/>
            </w:tcMar>
          </w:tcPr>
          <w:p>
            <w:r>
              <w:rPr>
                <w:color w:val="767171"/>
                <w:sz w:val="19"/>
                <w:szCs w:val="19"/>
              </w:rPr>
              <w:t xml:space="preserve"> </w:t>
            </w:r>
          </w:p>
        </w:tc>
        <w:tc>
          <w:tcPr>
            <w:tcW w:type="dxa" w:w="2300"/>
            <w:shd w:fill="F2F2F2" w:color="auto" w:val="clear"/>
            <w:tcMar>
              <w:top w:type="dxa" w:w="90"/>
              <w:left w:type="dxa" w:w="120"/>
              <w:bottom w:type="dxa" w:w="90"/>
              <w:right w:type="dxa" w:w="120"/>
            </w:tcMar>
          </w:tcPr>
          <w:p>
            <w:r>
              <w:rPr>
                <w:color w:val="767171"/>
                <w:sz w:val="19"/>
                <w:szCs w:val="19"/>
              </w:rPr>
              <w:t xml:space="preserve"> </w:t>
            </w:r>
          </w:p>
        </w:tc>
        <w:tc>
          <w:tcPr>
            <w:tcW w:type="dxa" w:w="230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3360"/>
            <w:tcMar>
              <w:top w:type="dxa" w:w="90"/>
              <w:left w:type="dxa" w:w="120"/>
              <w:bottom w:type="dxa" w:w="90"/>
              <w:right w:type="dxa" w:w="120"/>
            </w:tcMar>
          </w:tcPr>
          <w:p>
            <w:r>
              <w:rPr>
                <w:color w:val="000000"/>
                <w:sz w:val="19"/>
                <w:szCs w:val="19"/>
              </w:rPr>
              <w:t xml:space="preserve">100-year: hit rate, false-alarm ratio, CSI</w:t>
            </w:r>
          </w:p>
        </w:tc>
        <w:tc>
          <w:tcPr>
            <w:tcW w:type="dxa" w:w="1400"/>
            <w:tcMar>
              <w:top w:type="dxa" w:w="90"/>
              <w:left w:type="dxa" w:w="120"/>
              <w:bottom w:type="dxa" w:w="90"/>
              <w:right w:type="dxa" w:w="120"/>
            </w:tcMar>
          </w:tcPr>
          <w:p>
            <w:r>
              <w:rPr>
                <w:color w:val="767171"/>
                <w:sz w:val="19"/>
                <w:szCs w:val="19"/>
              </w:rPr>
              <w:t xml:space="preserve"> </w:t>
            </w:r>
          </w:p>
        </w:tc>
        <w:tc>
          <w:tcPr>
            <w:tcW w:type="dxa" w:w="2300"/>
            <w:tcMar>
              <w:top w:type="dxa" w:w="90"/>
              <w:left w:type="dxa" w:w="120"/>
              <w:bottom w:type="dxa" w:w="90"/>
              <w:right w:type="dxa" w:w="120"/>
            </w:tcMar>
          </w:tcPr>
          <w:p>
            <w:r>
              <w:rPr>
                <w:color w:val="767171"/>
                <w:sz w:val="19"/>
                <w:szCs w:val="19"/>
              </w:rPr>
              <w:t xml:space="preserve"> </w:t>
            </w:r>
          </w:p>
        </w:tc>
        <w:tc>
          <w:tcPr>
            <w:tcW w:type="dxa" w:w="230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4. Check values at threshold 2,000.</w:t>
      </w:r>
    </w:p>
    <w:p>
      <w:pPr>
        <w:pStyle w:val="Heading1"/>
        <w:spacing w:after="80" w:before="280"/>
      </w:pPr>
      <w:r>
        <w:rPr>
          <w:b/>
          <w:bCs/>
          <w:color w:val="1F3864"/>
          <w:sz w:val="28"/>
          <w:szCs w:val="28"/>
        </w:rPr>
        <w:t xml:space="preserve">6.  Where HAND Is Wrong</w:t>
      </w:r>
    </w:p>
    <w:p>
      <w:pPr>
        <w:spacing w:after="160" w:before="60"/>
      </w:pPr>
      <w:r>
        <w:rPr>
          <w:i/>
          <w:iCs/>
          <w:color w:val="767171"/>
          <w:sz w:val="19"/>
          <w:szCs w:val="19"/>
        </w:rPr>
        <w:t xml:space="preserve">Rubric: two places where HAND and FEMA disagree, each with coordinates, a cropped figure and the reason, and what the 0.47 m between the lidar’s river surface and FEMA’s streambed does to every flood (2 points). A general paragraph about HAND earns nothing here.</w:t>
      </w:r>
    </w:p>
    <w:p>
      <w:pPr>
        <w:spacing w:after="160" w:before="60"/>
      </w:pPr>
      <w:r>
        <w:rPr>
          <w:i/>
          <w:iCs/>
          <w:color w:val="767171"/>
          <w:sz w:val="19"/>
          <w:szCs w:val="19"/>
        </w:rPr>
        <w:t xml:space="preserve">A crop of your 100-year flood with FEMA’s outline, the coordinates labeled.</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3. Place 1, where HAND and FEMA disagree, close up.</w:t>
      </w:r>
    </w:p>
    <w:p>
      <w:pPr>
        <w:spacing w:after="160" w:before="60"/>
      </w:pPr>
      <w:r>
        <w:rPr>
          <w:i/>
          <w:iCs/>
          <w:color w:val="767171"/>
          <w:sz w:val="19"/>
          <w:szCs w:val="19"/>
        </w:rPr>
        <w:t xml:space="preserve">A second place, with a different reason if you can find one.</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4. Place 2, close up.</w:t>
      </w:r>
    </w:p>
    <w:p>
      <w:r>
        <w:br w:type="page"/>
      </w:r>
    </w:p>
    <w:p>
      <w:pPr>
        <w:pStyle w:val="Heading1"/>
        <w:spacing w:after="80" w:before="280"/>
      </w:pPr>
      <w:r>
        <w:rPr>
          <w:b/>
          <w:bCs/>
          <w:color w:val="1F3864"/>
          <w:sz w:val="28"/>
          <w:szCs w:val="28"/>
        </w:rPr>
        <w:t xml:space="preserve">7.  Testing the Threshold</w:t>
      </w:r>
    </w:p>
    <w:p>
      <w:pPr>
        <w:spacing w:after="160" w:before="60"/>
      </w:pPr>
      <w:r>
        <w:rPr>
          <w:i/>
          <w:iCs/>
          <w:color w:val="767171"/>
          <w:sz w:val="19"/>
          <w:szCs w:val="19"/>
        </w:rPr>
        <w:t xml:space="preserve">Rubric: one table with the baseline, the three threshold runs and your design flood, with your BYU ID’s last two digits, Q, gage height and h, giving river cells, areas and building counts (4 points).</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300"/>
        <w:gridCol w:w="1300"/>
        <w:gridCol w:w="2000"/>
        <w:gridCol w:w="2000"/>
        <w:gridCol w:w="1260"/>
      </w:tblGrid>
      <w:tr>
        <w:trPr>
          <w:cantSplit/>
          <w:tblHeader/>
        </w:trPr>
        <w:tc>
          <w:tcPr>
            <w:tcW w:type="dxa" w:w="1500"/>
            <w:shd w:fill="D9E2F3" w:color="auto" w:val="clear"/>
            <w:tcMar>
              <w:top w:type="dxa" w:w="90"/>
              <w:left w:type="dxa" w:w="120"/>
              <w:bottom w:type="dxa" w:w="90"/>
              <w:right w:type="dxa" w:w="120"/>
            </w:tcMar>
          </w:tcPr>
          <w:p>
            <w:r>
              <w:rPr>
                <w:b/>
                <w:bCs/>
                <w:color w:val="1F3864"/>
                <w:sz w:val="19"/>
                <w:szCs w:val="19"/>
              </w:rPr>
              <w:t xml:space="preserve">Run</w:t>
            </w:r>
          </w:p>
        </w:tc>
        <w:tc>
          <w:tcPr>
            <w:tcW w:type="dxa" w:w="1300"/>
            <w:shd w:fill="D9E2F3" w:color="auto" w:val="clear"/>
            <w:tcMar>
              <w:top w:type="dxa" w:w="90"/>
              <w:left w:type="dxa" w:w="120"/>
              <w:bottom w:type="dxa" w:w="90"/>
              <w:right w:type="dxa" w:w="120"/>
            </w:tcMar>
          </w:tcPr>
          <w:p>
            <w:r>
              <w:rPr>
                <w:b/>
                <w:bCs/>
                <w:color w:val="1F3864"/>
                <w:sz w:val="19"/>
                <w:szCs w:val="19"/>
              </w:rPr>
              <w:t xml:space="preserve">Threshold (cells)</w:t>
            </w:r>
          </w:p>
        </w:tc>
        <w:tc>
          <w:tcPr>
            <w:tcW w:type="dxa" w:w="1300"/>
            <w:shd w:fill="D9E2F3" w:color="auto" w:val="clear"/>
            <w:tcMar>
              <w:top w:type="dxa" w:w="90"/>
              <w:left w:type="dxa" w:w="120"/>
              <w:bottom w:type="dxa" w:w="90"/>
              <w:right w:type="dxa" w:w="120"/>
            </w:tcMar>
          </w:tcPr>
          <w:p>
            <w:r>
              <w:rPr>
                <w:b/>
                <w:bCs/>
                <w:color w:val="1F3864"/>
                <w:sz w:val="19"/>
                <w:szCs w:val="19"/>
              </w:rPr>
              <w:t xml:space="preserve">River_Cells</w:t>
            </w:r>
          </w:p>
        </w:tc>
        <w:tc>
          <w:tcPr>
            <w:tcW w:type="dxa" w:w="2000"/>
            <w:shd w:fill="D9E2F3" w:color="auto" w:val="clear"/>
            <w:tcMar>
              <w:top w:type="dxa" w:w="90"/>
              <w:left w:type="dxa" w:w="120"/>
              <w:bottom w:type="dxa" w:w="90"/>
              <w:right w:type="dxa" w:w="120"/>
            </w:tcMar>
          </w:tcPr>
          <w:p>
            <w:r>
              <w:rPr>
                <w:b/>
                <w:bCs/>
                <w:color w:val="1F3864"/>
                <w:sz w:val="19"/>
                <w:szCs w:val="19"/>
              </w:rPr>
              <w:t xml:space="preserve">10-yr km² / buildings</w:t>
            </w:r>
          </w:p>
        </w:tc>
        <w:tc>
          <w:tcPr>
            <w:tcW w:type="dxa" w:w="2000"/>
            <w:shd w:fill="D9E2F3" w:color="auto" w:val="clear"/>
            <w:tcMar>
              <w:top w:type="dxa" w:w="90"/>
              <w:left w:type="dxa" w:w="120"/>
              <w:bottom w:type="dxa" w:w="90"/>
              <w:right w:type="dxa" w:w="120"/>
            </w:tcMar>
          </w:tcPr>
          <w:p>
            <w:r>
              <w:rPr>
                <w:b/>
                <w:bCs/>
                <w:color w:val="1F3864"/>
                <w:sz w:val="19"/>
                <w:szCs w:val="19"/>
              </w:rPr>
              <w:t xml:space="preserve">100-yr km² / buildings</w:t>
            </w:r>
          </w:p>
        </w:tc>
        <w:tc>
          <w:tcPr>
            <w:tcW w:type="dxa" w:w="1260"/>
            <w:shd w:fill="D9E2F3" w:color="auto" w:val="clear"/>
            <w:tcMar>
              <w:top w:type="dxa" w:w="90"/>
              <w:left w:type="dxa" w:w="120"/>
              <w:bottom w:type="dxa" w:w="90"/>
              <w:right w:type="dxa" w:w="120"/>
            </w:tcMar>
          </w:tcPr>
          <w:p>
            <w:r>
              <w:rPr>
                <w:b/>
                <w:bCs/>
                <w:color w:val="1F3864"/>
                <w:sz w:val="19"/>
                <w:szCs w:val="19"/>
              </w:rPr>
              <w:t xml:space="preserve">100-yr CSI</w:t>
            </w:r>
          </w:p>
        </w:tc>
      </w:tr>
      <w:tr>
        <w:trPr>
          <w:cantSplit/>
        </w:trPr>
        <w:tc>
          <w:tcPr>
            <w:tcW w:type="dxa" w:w="1500"/>
            <w:tcMar>
              <w:top w:type="dxa" w:w="90"/>
              <w:left w:type="dxa" w:w="120"/>
              <w:bottom w:type="dxa" w:w="90"/>
              <w:right w:type="dxa" w:w="120"/>
            </w:tcMar>
          </w:tcPr>
          <w:p>
            <w:r>
              <w:rPr>
                <w:color w:val="000000"/>
                <w:sz w:val="19"/>
                <w:szCs w:val="19"/>
              </w:rPr>
              <w:t xml:space="preserve">Baseline</w:t>
            </w:r>
          </w:p>
        </w:tc>
        <w:tc>
          <w:tcPr>
            <w:tcW w:type="dxa" w:w="1300"/>
            <w:tcMar>
              <w:top w:type="dxa" w:w="90"/>
              <w:left w:type="dxa" w:w="120"/>
              <w:bottom w:type="dxa" w:w="90"/>
              <w:right w:type="dxa" w:w="120"/>
            </w:tcMar>
          </w:tcPr>
          <w:p>
            <w:r>
              <w:rPr>
                <w:color w:val="000000"/>
                <w:sz w:val="19"/>
                <w:szCs w:val="19"/>
              </w:rPr>
              <w:t xml:space="preserve">2,000</w:t>
            </w:r>
          </w:p>
        </w:tc>
        <w:tc>
          <w:tcPr>
            <w:tcW w:type="dxa" w:w="13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1500"/>
            <w:shd w:fill="F2F2F2" w:color="auto" w:val="clear"/>
            <w:tcMar>
              <w:top w:type="dxa" w:w="90"/>
              <w:left w:type="dxa" w:w="120"/>
              <w:bottom w:type="dxa" w:w="90"/>
              <w:right w:type="dxa" w:w="120"/>
            </w:tcMar>
          </w:tcPr>
          <w:p>
            <w:r>
              <w:rPr>
                <w:color w:val="000000"/>
                <w:sz w:val="19"/>
                <w:szCs w:val="19"/>
              </w:rPr>
              <w:t xml:space="preserve">Run 1</w:t>
            </w:r>
          </w:p>
        </w:tc>
        <w:tc>
          <w:tcPr>
            <w:tcW w:type="dxa" w:w="1300"/>
            <w:shd w:fill="F2F2F2" w:color="auto" w:val="clear"/>
            <w:tcMar>
              <w:top w:type="dxa" w:w="90"/>
              <w:left w:type="dxa" w:w="120"/>
              <w:bottom w:type="dxa" w:w="90"/>
              <w:right w:type="dxa" w:w="120"/>
            </w:tcMar>
          </w:tcPr>
          <w:p>
            <w:r>
              <w:rPr>
                <w:color w:val="000000"/>
                <w:sz w:val="19"/>
                <w:szCs w:val="19"/>
              </w:rPr>
              <w:t xml:space="preserve">400</w:t>
            </w:r>
          </w:p>
        </w:tc>
        <w:tc>
          <w:tcPr>
            <w:tcW w:type="dxa" w:w="13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500"/>
            <w:tcMar>
              <w:top w:type="dxa" w:w="90"/>
              <w:left w:type="dxa" w:w="120"/>
              <w:bottom w:type="dxa" w:w="90"/>
              <w:right w:type="dxa" w:w="120"/>
            </w:tcMar>
          </w:tcPr>
          <w:p>
            <w:r>
              <w:rPr>
                <w:color w:val="000000"/>
                <w:sz w:val="19"/>
                <w:szCs w:val="19"/>
              </w:rPr>
              <w:t xml:space="preserve">Run 2</w:t>
            </w:r>
          </w:p>
        </w:tc>
        <w:tc>
          <w:tcPr>
            <w:tcW w:type="dxa" w:w="1300"/>
            <w:tcMar>
              <w:top w:type="dxa" w:w="90"/>
              <w:left w:type="dxa" w:w="120"/>
              <w:bottom w:type="dxa" w:w="90"/>
              <w:right w:type="dxa" w:w="120"/>
            </w:tcMar>
          </w:tcPr>
          <w:p>
            <w:r>
              <w:rPr>
                <w:color w:val="000000"/>
                <w:sz w:val="19"/>
                <w:szCs w:val="19"/>
              </w:rPr>
              <w:t xml:space="preserve">8,000</w:t>
            </w:r>
          </w:p>
        </w:tc>
        <w:tc>
          <w:tcPr>
            <w:tcW w:type="dxa" w:w="13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1500"/>
            <w:shd w:fill="F2F2F2" w:color="auto" w:val="clear"/>
            <w:tcMar>
              <w:top w:type="dxa" w:w="90"/>
              <w:left w:type="dxa" w:w="120"/>
              <w:bottom w:type="dxa" w:w="90"/>
              <w:right w:type="dxa" w:w="120"/>
            </w:tcMar>
          </w:tcPr>
          <w:p>
            <w:r>
              <w:rPr>
                <w:color w:val="000000"/>
                <w:sz w:val="19"/>
                <w:szCs w:val="19"/>
              </w:rPr>
              <w:t xml:space="preserve">Run 3 (my choice)</w:t>
            </w:r>
          </w:p>
        </w:tc>
        <w:tc>
          <w:tcPr>
            <w:tcW w:type="dxa" w:w="1300"/>
            <w:shd w:fill="F2F2F2" w:color="auto" w:val="clear"/>
            <w:tcMar>
              <w:top w:type="dxa" w:w="90"/>
              <w:left w:type="dxa" w:w="120"/>
              <w:bottom w:type="dxa" w:w="90"/>
              <w:right w:type="dxa" w:w="120"/>
            </w:tcMar>
          </w:tcPr>
          <w:p>
            <w:r>
              <w:rPr>
                <w:color w:val="767171"/>
                <w:sz w:val="19"/>
                <w:szCs w:val="19"/>
              </w:rPr>
              <w:t xml:space="preserve"> </w:t>
            </w:r>
          </w:p>
        </w:tc>
        <w:tc>
          <w:tcPr>
            <w:tcW w:type="dxa" w:w="13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500"/>
            <w:tcMar>
              <w:top w:type="dxa" w:w="90"/>
              <w:left w:type="dxa" w:w="120"/>
              <w:bottom w:type="dxa" w:w="90"/>
              <w:right w:type="dxa" w:w="120"/>
            </w:tcMar>
          </w:tcPr>
          <w:p>
            <w:r>
              <w:rPr>
                <w:color w:val="000000"/>
                <w:sz w:val="19"/>
                <w:szCs w:val="19"/>
              </w:rPr>
              <w:t xml:space="preserve">My design flood</w:t>
            </w:r>
          </w:p>
        </w:tc>
        <w:tc>
          <w:tcPr>
            <w:tcW w:type="dxa" w:w="1300"/>
            <w:tcMar>
              <w:top w:type="dxa" w:w="90"/>
              <w:left w:type="dxa" w:w="120"/>
              <w:bottom w:type="dxa" w:w="90"/>
              <w:right w:type="dxa" w:w="120"/>
            </w:tcMar>
          </w:tcPr>
          <w:p>
            <w:r>
              <w:rPr>
                <w:color w:val="000000"/>
                <w:sz w:val="19"/>
                <w:szCs w:val="19"/>
              </w:rPr>
              <w:t xml:space="preserve">2,000</w:t>
            </w:r>
          </w:p>
        </w:tc>
        <w:tc>
          <w:tcPr>
            <w:tcW w:type="dxa" w:w="1300"/>
            <w:tcMar>
              <w:top w:type="dxa" w:w="90"/>
              <w:left w:type="dxa" w:w="120"/>
              <w:bottom w:type="dxa" w:w="90"/>
              <w:right w:type="dxa" w:w="120"/>
            </w:tcMar>
          </w:tcPr>
          <w:p>
            <w:r>
              <w:rPr>
                <w:color w:val="000000"/>
                <w:sz w:val="19"/>
                <w:szCs w:val="19"/>
              </w:rPr>
              <w:t xml:space="preserve">—</w:t>
            </w:r>
          </w:p>
        </w:tc>
        <w:tc>
          <w:tcPr>
            <w:tcW w:type="dxa" w:w="2000"/>
            <w:tcMar>
              <w:top w:type="dxa" w:w="90"/>
              <w:left w:type="dxa" w:w="120"/>
              <w:bottom w:type="dxa" w:w="90"/>
              <w:right w:type="dxa" w:w="120"/>
            </w:tcMar>
          </w:tcPr>
          <w:p>
            <w:r>
              <w:rPr>
                <w:color w:val="000000"/>
                <w:sz w:val="19"/>
                <w:szCs w:val="19"/>
              </w:rPr>
              <w:t xml:space="preserve">my flood: ____ km² / ____ buildings</w:t>
            </w:r>
          </w:p>
        </w:tc>
        <w:tc>
          <w:tcPr>
            <w:tcW w:type="dxa" w:w="2000"/>
            <w:tcMar>
              <w:top w:type="dxa" w:w="90"/>
              <w:left w:type="dxa" w:w="120"/>
              <w:bottom w:type="dxa" w:w="90"/>
              <w:right w:type="dxa" w:w="120"/>
            </w:tcMar>
          </w:tcPr>
          <w:p>
            <w:r>
              <w:rPr>
                <w:color w:val="000000"/>
                <w:sz w:val="19"/>
                <w:szCs w:val="19"/>
              </w:rPr>
              <w:t xml:space="preserve">—</w:t>
            </w:r>
          </w:p>
        </w:tc>
        <w:tc>
          <w:tcPr>
            <w:tcW w:type="dxa" w:w="1260"/>
            <w:tcMar>
              <w:top w:type="dxa" w:w="90"/>
              <w:left w:type="dxa" w:w="120"/>
              <w:bottom w:type="dxa" w:w="90"/>
              <w:right w:type="dxa" w:w="120"/>
            </w:tcMar>
          </w:tcPr>
          <w:p>
            <w:r>
              <w:rPr>
                <w:color w:val="000000"/>
                <w:sz w:val="19"/>
                <w:szCs w:val="19"/>
              </w:rPr>
              <w:t xml:space="preserve">—</w:t>
            </w:r>
          </w:p>
        </w:tc>
      </w:tr>
    </w:tbl>
    <w:p>
      <w:pPr>
        <w:pStyle w:val="Caption"/>
        <w:spacing w:after="240" w:before="100"/>
      </w:pPr>
      <w:r>
        <w:rPr>
          <w:b/>
          <w:bCs/>
          <w:color w:val="1F3864"/>
          <w:sz w:val="19"/>
          <w:szCs w:val="19"/>
        </w:rPr>
        <w:t xml:space="preserve">Table 5. Sensitivity. My BYU ID ends in __, so Q = 900 + 12 × __ = ______ ft³/s, gage height ______ ft, h = ______ m.</w:t>
      </w:r>
    </w:p>
    <w:p>
      <w:pPr>
        <w:pStyle w:val="Heading2"/>
        <w:spacing w:after="60" w:before="220"/>
      </w:pPr>
      <w:r>
        <w:rPr>
          <w:b/>
          <w:bCs/>
          <w:color w:val="1F3864"/>
          <w:sz w:val="22"/>
          <w:szCs w:val="22"/>
        </w:rPr>
        <w:t xml:space="preserve">What did the threshold change, and why? Which cells join the river at 400 and which drop out at 8,000, and what does that do to the floods and building counts?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Between which of FEMA’s return periods does your design flow fall? Did changing the flow move the building count more or less than changing the threshold?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Which threshold would you defend, from the 100-year CSI against FEMA? (2 points)</w:t>
      </w:r>
    </w:p>
    <w:p>
      <w:pPr>
        <w:spacing w:after="260" w:before="0"/>
      </w:pPr>
      <w:r>
        <w:rPr>
          <w:i/>
          <w:iCs/>
          <w:color w:val="767171"/>
          <w:highlight w:val="yellow"/>
        </w:rPr>
        <w:t xml:space="preserve">[Your answer here.]</w:t>
      </w:r>
    </w:p>
    <w:p>
      <w:r>
        <w:br w:type="page"/>
      </w:r>
    </w:p>
    <w:p>
      <w:pPr>
        <w:pStyle w:val="Heading1"/>
        <w:spacing w:after="80" w:before="280"/>
      </w:pPr>
      <w:r>
        <w:rPr>
          <w:b/>
          <w:bCs/>
          <w:color w:val="1F3864"/>
          <w:sz w:val="28"/>
          <w:szCs w:val="28"/>
        </w:rPr>
        <w:t xml:space="preserve">8.  Maps</w:t>
      </w:r>
    </w:p>
    <w:p>
      <w:pPr>
        <w:spacing w:after="160" w:before="60"/>
      </w:pPr>
      <w:r>
        <w:rPr>
          <w:i/>
          <w:iCs/>
          <w:color w:val="767171"/>
          <w:sz w:val="19"/>
          <w:szCs w:val="19"/>
        </w:rPr>
        <w:t xml:space="preserve">Both maps are full sheets. Use the same colors for the same return period on both, so a reader can compare them.</w:t>
      </w:r>
    </w:p>
    <w:p>
      <w:pPr>
        <w:spacing w:after="160" w:before="60"/>
      </w:pPr>
      <w:r>
        <w:rPr>
          <w:i/>
          <w:iCs/>
          <w:color w:val="767171"/>
          <w:sz w:val="19"/>
          <w:szCs w:val="19"/>
        </w:rPr>
        <w:t xml:space="preserve">Must carry: title, neat line, north arrow and scale bar; a text box with author, date, map projection, and the sources and dates of the elevation, flows and FEMA map; the five floods nested with a legend; the 100-year buildings highlighted and FEMA’s outline; an inset or close-up of one place where HAND and FEMA disagree.</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1. Baseline — the five floods, the buildings the 100-year flood reaches, and FEMA’s 1% floodplain.</w:t>
      </w:r>
    </w:p>
    <w:p>
      <w:r>
        <w:br w:type="page"/>
      </w:r>
    </w:p>
    <w:p>
      <w:pPr>
        <w:spacing w:after="160" w:before="60"/>
      </w:pPr>
      <w:r>
        <w:rPr>
          <w:i/>
          <w:iCs/>
          <w:color w:val="767171"/>
          <w:sz w:val="19"/>
          <w:szCs w:val="19"/>
        </w:rPr>
        <w:t xml:space="preserve">Must carry: the flood with FEMA’s outline and a legend; the buildings it reaches with their count; title and text box saying what changed from Map 1 and why this run was chosen; plus the title, neat line, north arrow, scale bar and text box items of Map 1.</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2. My design flood (or one threshold run).</w:t>
      </w:r>
    </w:p>
    <w:p>
      <w:r>
        <w:br w:type="page"/>
      </w:r>
    </w:p>
    <w:p>
      <w:pPr>
        <w:pStyle w:val="Heading1"/>
        <w:spacing w:after="80" w:before="280"/>
      </w:pPr>
      <w:r>
        <w:rPr>
          <w:b/>
          <w:bCs/>
          <w:color w:val="1F3864"/>
          <w:sz w:val="28"/>
          <w:szCs w:val="28"/>
        </w:rPr>
        <w:t xml:space="preserve">9.  References</w:t>
      </w:r>
    </w:p>
    <w:p>
      <w:pPr>
        <w:spacing w:after="160" w:before="60"/>
      </w:pPr>
      <w:r>
        <w:rPr>
          <w:i/>
          <w:iCs/>
          <w:color w:val="767171"/>
          <w:sz w:val="19"/>
          <w:szCs w:val="19"/>
        </w:rPr>
        <w:t xml:space="preserve">Rubric: sources credited (part of the point for organized writing). Credit the elevation, the FEMA study and map, the USGS gage and rating, UGRC’s river and buildings, Nobre and others (2011), and anything else you relied on.</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10.  AI Use Statement</w:t>
      </w:r>
    </w:p>
    <w:p>
      <w:pPr>
        <w:spacing w:after="160" w:before="60"/>
      </w:pPr>
      <w:r>
        <w:rPr>
          <w:i/>
          <w:iCs/>
          <w:color w:val="767171"/>
          <w:sz w:val="19"/>
          <w:szCs w:val="19"/>
        </w:rPr>
        <w:t xml:space="preserve">Course policy: one line saying what you used AI for. If you used none, say that. Expressions, thresholds, areas, counts and coordinates come from your own work, never from a model. You do the work in ArcGIS Pro yourself: AI may not run it for you, put facts in your report you did not find, or redraw or “enhance” your figures (see the course AI policy).</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11.  Self-Graded Rubric</w:t>
      </w:r>
    </w:p>
    <w:p>
      <w:pPr>
        <w:spacing w:after="160" w:before="60"/>
      </w:pPr>
      <w:r>
        <w:rPr>
          <w:i/>
          <w:iCs/>
          <w:color w:val="767171"/>
          <w:sz w:val="19"/>
          <w:szCs w:val="19"/>
        </w:rPr>
        <w:t xml:space="preserve">Rubric: this rubric pasted in with your self-assessment in every row (part of the point for organized writing). Put a score in every row, honestly arrived at. The grader compares yours with theirs.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0"/>
        <w:gridCol w:w="900"/>
        <w:gridCol w:w="1260"/>
      </w:tblGrid>
      <w:tr>
        <w:trPr>
          <w:cantSplit/>
          <w:tblHeader/>
        </w:trPr>
        <w:tc>
          <w:tcPr>
            <w:tcW w:type="dxa" w:w="7200"/>
            <w:shd w:fill="D9E2F3" w:color="auto" w:val="clear"/>
            <w:tcMar>
              <w:top w:type="dxa" w:w="90"/>
              <w:left w:type="dxa" w:w="120"/>
              <w:bottom w:type="dxa" w:w="90"/>
              <w:right w:type="dxa" w:w="120"/>
            </w:tcMar>
          </w:tcPr>
          <w:p>
            <w:r>
              <w:rPr>
                <w:b/>
                <w:bCs/>
                <w:color w:val="1F3864"/>
                <w:sz w:val="19"/>
                <w:szCs w:val="19"/>
              </w:rPr>
              <w:t xml:space="preserve">Item</w:t>
            </w:r>
          </w:p>
        </w:tc>
        <w:tc>
          <w:tcPr>
            <w:tcW w:type="dxa" w:w="900"/>
            <w:shd w:fill="D9E2F3" w:color="auto" w:val="clear"/>
            <w:tcMar>
              <w:top w:type="dxa" w:w="90"/>
              <w:left w:type="dxa" w:w="120"/>
              <w:bottom w:type="dxa" w:w="90"/>
              <w:right w:type="dxa" w:w="120"/>
            </w:tcMar>
          </w:tcPr>
          <w:p>
            <w:r>
              <w:rPr>
                <w:b/>
                <w:bCs/>
                <w:color w:val="1F3864"/>
                <w:sz w:val="19"/>
                <w:szCs w:val="19"/>
              </w:rPr>
              <w:t xml:space="preserve">Max</w:t>
            </w:r>
          </w:p>
        </w:tc>
        <w:tc>
          <w:tcPr>
            <w:tcW w:type="dxa" w:w="1260"/>
            <w:shd w:fill="D9E2F3" w:color="auto" w:val="clear"/>
            <w:tcMar>
              <w:top w:type="dxa" w:w="90"/>
              <w:left w:type="dxa" w:w="120"/>
              <w:bottom w:type="dxa" w:w="90"/>
              <w:right w:type="dxa" w:w="120"/>
            </w:tcMar>
          </w:tcPr>
          <w:p>
            <w:r>
              <w:rPr>
                <w:b/>
                <w:bCs/>
                <w:color w:val="1F3864"/>
                <w:sz w:val="19"/>
                <w:szCs w:val="19"/>
              </w:rPr>
              <w:t xml:space="preserve">Your score</w:t>
            </w:r>
          </w:p>
        </w:tc>
      </w:tr>
      <w:tr>
        <w:trPr>
          <w:cantSplit/>
        </w:trPr>
        <w:tc>
          <w:tcPr>
            <w:tcW w:type="dxa" w:w="7200"/>
            <w:tcMar>
              <w:top w:type="dxa" w:w="90"/>
              <w:left w:type="dxa" w:w="120"/>
              <w:bottom w:type="dxa" w:w="90"/>
              <w:right w:type="dxa" w:w="120"/>
            </w:tcMar>
          </w:tcPr>
          <w:p>
            <w:pPr>
              <w:spacing w:after="60"/>
            </w:pPr>
            <w:r>
              <w:rPr>
                <w:b/>
                <w:bCs/>
                <w:sz w:val="19"/>
                <w:szCs w:val="19"/>
              </w:rPr>
              <w:t xml:space="preserve">Write-up (2–3 pages)</w:t>
            </w:r>
          </w:p>
          <w:p>
            <w:pPr>
              <w:pStyle w:val="ListParagraph"/>
              <w:numPr>
                <w:ilvl w:val="0"/>
                <w:numId w:val="3"/>
              </w:numPr>
              <w:spacing w:after="40"/>
            </w:pPr>
            <w:r>
              <w:rPr>
                <w:sz w:val="17"/>
                <w:szCs w:val="17"/>
              </w:rPr>
              <w:t xml:space="preserve">Assignment title, your name, date and course; your peer reviewer named, with a sentence on what you changed because of them (1)</w:t>
            </w:r>
          </w:p>
          <w:p>
            <w:pPr>
              <w:pStyle w:val="ListParagraph"/>
              <w:numPr>
                <w:ilvl w:val="0"/>
                <w:numId w:val="3"/>
              </w:numPr>
              <w:spacing w:after="40"/>
            </w:pPr>
            <w:r>
              <w:rPr>
                <w:sz w:val="17"/>
                <w:szCs w:val="17"/>
              </w:rPr>
              <w:t xml:space="preserve">The requirements of the project and your approach to solving it, in your own words (1)</w:t>
            </w:r>
          </w:p>
          <w:p>
            <w:pPr>
              <w:pStyle w:val="ListParagraph"/>
              <w:numPr>
                <w:ilvl w:val="0"/>
                <w:numId w:val="3"/>
              </w:numPr>
              <w:spacing w:after="40"/>
            </w:pPr>
            <w:r>
              <w:rPr>
                <w:sz w:val="17"/>
                <w:szCs w:val="17"/>
              </w:rPr>
              <w:t xml:space="preserve">The three metadata values — gage datum, rating date, FEMA effective date — and what each means for your result (2)</w:t>
            </w:r>
          </w:p>
          <w:p>
            <w:pPr>
              <w:pStyle w:val="ListParagraph"/>
              <w:numPr>
                <w:ilvl w:val="0"/>
                <w:numId w:val="3"/>
              </w:numPr>
              <w:spacing w:after="40"/>
            </w:pPr>
            <w:r>
              <w:rPr>
                <w:sz w:val="17"/>
                <w:szCs w:val="17"/>
              </w:rPr>
              <w:t xml:space="preserve">The 25-year row verified step by step, and why two 100-year floods differ, with the numbers (2)</w:t>
            </w:r>
          </w:p>
          <w:p>
            <w:pPr>
              <w:pStyle w:val="ListParagraph"/>
              <w:numPr>
                <w:ilvl w:val="0"/>
                <w:numId w:val="3"/>
              </w:numPr>
              <w:spacing w:after="40"/>
            </w:pPr>
            <w:r>
              <w:rPr>
                <w:sz w:val="17"/>
                <w:szCs w:val="17"/>
              </w:rPr>
              <w:t xml:space="preserve">Your check values: the five flood areas and building counts, and the 100-year hit rate, false-alarm ratio and CSI (1)</w:t>
            </w:r>
          </w:p>
          <w:p>
            <w:pPr>
              <w:pStyle w:val="ListParagraph"/>
              <w:numPr>
                <w:ilvl w:val="0"/>
                <w:numId w:val="3"/>
              </w:numPr>
              <w:spacing w:after="40"/>
            </w:pPr>
            <w:r>
              <w:rPr>
                <w:sz w:val="17"/>
                <w:szCs w:val="17"/>
              </w:rPr>
              <w:t xml:space="preserve">Where HAND is wrong: two places, each with coordinates, a cropped figure and the reason, and what the 0.47 m channel offset does to every flood (2)</w:t>
            </w:r>
          </w:p>
          <w:p>
            <w:pPr>
              <w:pStyle w:val="ListParagraph"/>
              <w:numPr>
                <w:ilvl w:val="0"/>
                <w:numId w:val="3"/>
              </w:numPr>
              <w:spacing w:after="40"/>
            </w:pPr>
            <w:r>
              <w:rPr>
                <w:sz w:val="17"/>
                <w:szCs w:val="17"/>
              </w:rPr>
              <w:t xml:space="preserve">Organized writing, figures numbered and referred to, sources credited, rubric pasted with your self-assessment (1)</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ModelBuilder models — correct and working</w:t>
            </w:r>
          </w:p>
          <w:p>
            <w:pPr>
              <w:pStyle w:val="ListParagraph"/>
              <w:numPr>
                <w:ilvl w:val="0"/>
                <w:numId w:val="3"/>
              </w:numPr>
              <w:spacing w:after="40"/>
            </w:pPr>
            <w:r>
              <w:rPr>
                <w:sz w:val="17"/>
                <w:szCs w:val="17"/>
              </w:rPr>
              <w:t xml:space="preserve">Both models run from their tool dialogs and, at the defaults, match the check values: river cells, the HAND range, and the five flood areas (4)</w:t>
            </w:r>
          </w:p>
          <w:p>
            <w:pPr>
              <w:pStyle w:val="ListParagraph"/>
              <w:numPr>
                <w:ilvl w:val="0"/>
                <w:numId w:val="3"/>
              </w:numPr>
              <w:spacing w:after="40"/>
            </w:pPr>
            <w:r>
              <w:rPr>
                <w:sz w:val="17"/>
                <w:szCs w:val="17"/>
              </w:rPr>
              <w:t xml:space="preserve">A full-page figure of both models exported from ModelBuilder, all tools and datasets readable (2)</w:t>
            </w:r>
          </w:p>
          <w:p>
            <w:pPr>
              <w:pStyle w:val="ListParagraph"/>
              <w:numPr>
                <w:ilvl w:val="0"/>
                <w:numId w:val="3"/>
              </w:numPr>
              <w:spacing w:after="40"/>
            </w:pPr>
            <w:r>
              <w:rPr>
                <w:sz w:val="17"/>
                <w:szCs w:val="17"/>
              </w:rPr>
              <w:t xml:space="preserve">Screen captures of both tool dialogs with the threshold, HAND and the floods exposed as parameters (2)</w:t>
            </w:r>
          </w:p>
          <w:p>
            <w:pPr>
              <w:pStyle w:val="ListParagraph"/>
              <w:numPr>
                <w:ilvl w:val="0"/>
                <w:numId w:val="3"/>
              </w:numPr>
              <w:spacing w:after="40"/>
            </w:pPr>
            <w:r>
              <w:rPr>
                <w:sz w:val="17"/>
                <w:szCs w:val="17"/>
              </w:rPr>
              <w:t xml:space="preserve">A description of both models a reader could repeat from, including how the loop's value reaches the expression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1 — your baseline floods</w:t>
            </w:r>
          </w:p>
          <w:p>
            <w:pPr>
              <w:pStyle w:val="ListParagraph"/>
              <w:numPr>
                <w:ilvl w:val="0"/>
                <w:numId w:val="3"/>
              </w:numPr>
              <w:spacing w:after="40"/>
            </w:pPr>
            <w:r>
              <w:rPr>
                <w:sz w:val="17"/>
                <w:szCs w:val="17"/>
              </w:rPr>
              <w:t xml:space="preserve">Title, neat line, north arrow and scale bar (1)</w:t>
            </w:r>
          </w:p>
          <w:p>
            <w:pPr>
              <w:pStyle w:val="ListParagraph"/>
              <w:numPr>
                <w:ilvl w:val="0"/>
                <w:numId w:val="3"/>
              </w:numPr>
              <w:spacing w:after="40"/>
            </w:pPr>
            <w:r>
              <w:rPr>
                <w:sz w:val="17"/>
                <w:szCs w:val="17"/>
              </w:rPr>
              <w:t xml:space="preserve">Text box with author, date, map projection, and the sources and dates of the elevation, flows and FEMA map (1)</w:t>
            </w:r>
          </w:p>
          <w:p>
            <w:pPr>
              <w:pStyle w:val="ListParagraph"/>
              <w:numPr>
                <w:ilvl w:val="0"/>
                <w:numId w:val="3"/>
              </w:numPr>
              <w:spacing w:after="40"/>
            </w:pPr>
            <w:r>
              <w:rPr>
                <w:sz w:val="17"/>
                <w:szCs w:val="17"/>
              </w:rPr>
              <w:t xml:space="preserve">The five floods nested and symbolized so each return period is readable, with a legend (2)</w:t>
            </w:r>
          </w:p>
          <w:p>
            <w:pPr>
              <w:pStyle w:val="ListParagraph"/>
              <w:numPr>
                <w:ilvl w:val="0"/>
                <w:numId w:val="3"/>
              </w:numPr>
              <w:spacing w:after="40"/>
            </w:pPr>
            <w:r>
              <w:rPr>
                <w:sz w:val="17"/>
                <w:szCs w:val="17"/>
              </w:rPr>
              <w:t xml:space="preserve">Buildings reached by the 100-year flood highlighted, and FEMA's 1% floodplain outlined (2)</w:t>
            </w:r>
          </w:p>
          <w:p>
            <w:pPr>
              <w:pStyle w:val="ListParagraph"/>
              <w:numPr>
                <w:ilvl w:val="0"/>
                <w:numId w:val="3"/>
              </w:numPr>
              <w:spacing w:after="40"/>
            </w:pPr>
            <w:r>
              <w:rPr>
                <w:sz w:val="17"/>
                <w:szCs w:val="17"/>
              </w:rPr>
              <w:t xml:space="preserve">An inset or close-up of one place where HAND and FEMA disagree (2)</w:t>
            </w:r>
          </w:p>
          <w:p>
            <w:pPr>
              <w:pStyle w:val="ListParagraph"/>
              <w:numPr>
                <w:ilvl w:val="0"/>
                <w:numId w:val="3"/>
              </w:numPr>
              <w:spacing w:after="40"/>
            </w:pPr>
            <w:r>
              <w:rPr>
                <w:sz w:val="17"/>
                <w:szCs w:val="17"/>
              </w:rPr>
              <w:t xml:space="preserve">Basemap, scale and legibility appropriate to the river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2 — your design flood</w:t>
            </w:r>
          </w:p>
          <w:p>
            <w:pPr>
              <w:pStyle w:val="ListParagraph"/>
              <w:numPr>
                <w:ilvl w:val="0"/>
                <w:numId w:val="3"/>
              </w:numPr>
              <w:spacing w:after="40"/>
            </w:pPr>
            <w:r>
              <w:rPr>
                <w:sz w:val="17"/>
                <w:szCs w:val="17"/>
              </w:rPr>
              <w:t xml:space="preserve">Title, neat line, north arrow and scale bar (1)</w:t>
            </w:r>
          </w:p>
          <w:p>
            <w:pPr>
              <w:pStyle w:val="ListParagraph"/>
              <w:numPr>
                <w:ilvl w:val="0"/>
                <w:numId w:val="3"/>
              </w:numPr>
              <w:spacing w:after="40"/>
            </w:pPr>
            <w:r>
              <w:rPr>
                <w:sz w:val="17"/>
                <w:szCs w:val="17"/>
              </w:rPr>
              <w:t xml:space="preserve">Text box with author, date, map projection, and the sources and dates (1)</w:t>
            </w:r>
          </w:p>
          <w:p>
            <w:pPr>
              <w:pStyle w:val="ListParagraph"/>
              <w:numPr>
                <w:ilvl w:val="0"/>
                <w:numId w:val="3"/>
              </w:numPr>
              <w:spacing w:after="40"/>
            </w:pPr>
            <w:r>
              <w:rPr>
                <w:sz w:val="17"/>
                <w:szCs w:val="17"/>
              </w:rPr>
              <w:t xml:space="preserve">Your design flood (or a threshold run), with FEMA's 1% outline, symbolized with a legend (2)</w:t>
            </w:r>
          </w:p>
          <w:p>
            <w:pPr>
              <w:pStyle w:val="ListParagraph"/>
              <w:numPr>
                <w:ilvl w:val="0"/>
                <w:numId w:val="3"/>
              </w:numPr>
              <w:spacing w:after="40"/>
            </w:pPr>
            <w:r>
              <w:rPr>
                <w:sz w:val="17"/>
                <w:szCs w:val="17"/>
              </w:rPr>
              <w:t xml:space="preserve">The buildings it reaches highlighted, with their count (2)</w:t>
            </w:r>
          </w:p>
          <w:p>
            <w:pPr>
              <w:pStyle w:val="ListParagraph"/>
              <w:numPr>
                <w:ilvl w:val="0"/>
                <w:numId w:val="3"/>
              </w:numPr>
              <w:spacing w:after="40"/>
            </w:pPr>
            <w:r>
              <w:rPr>
                <w:sz w:val="17"/>
                <w:szCs w:val="17"/>
              </w:rPr>
              <w:t xml:space="preserve">Title and text box say what changed from Map 1 and why this run was chosen (2)</w:t>
            </w:r>
          </w:p>
          <w:p>
            <w:pPr>
              <w:pStyle w:val="ListParagraph"/>
              <w:numPr>
                <w:ilvl w:val="0"/>
                <w:numId w:val="3"/>
              </w:numPr>
              <w:spacing w:after="40"/>
            </w:pPr>
            <w:r>
              <w:rPr>
                <w:sz w:val="17"/>
                <w:szCs w:val="17"/>
              </w:rPr>
              <w:t xml:space="preserve">Basemap, scale and legibility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Sensitivity (Step 7)</w:t>
            </w:r>
          </w:p>
          <w:p>
            <w:pPr>
              <w:pStyle w:val="ListParagraph"/>
              <w:numPr>
                <w:ilvl w:val="0"/>
                <w:numId w:val="3"/>
              </w:numPr>
              <w:spacing w:after="40"/>
            </w:pPr>
            <w:r>
              <w:rPr>
                <w:sz w:val="17"/>
                <w:szCs w:val="17"/>
              </w:rPr>
              <w:t xml:space="preserve">One table with the baseline, the three threshold runs and your design flood — with your BYU ID's last two digits, Q, gage height and h — giving river cells, areas and building counts (4)</w:t>
            </w:r>
          </w:p>
          <w:p>
            <w:pPr>
              <w:pStyle w:val="ListParagraph"/>
              <w:numPr>
                <w:ilvl w:val="0"/>
                <w:numId w:val="3"/>
              </w:numPr>
              <w:spacing w:after="40"/>
            </w:pPr>
            <w:r>
              <w:rPr>
                <w:sz w:val="17"/>
                <w:szCs w:val="17"/>
              </w:rPr>
              <w:t xml:space="preserve">What the threshold changed and why, with your numbers (2)</w:t>
            </w:r>
          </w:p>
          <w:p>
            <w:pPr>
              <w:pStyle w:val="ListParagraph"/>
              <w:numPr>
                <w:ilvl w:val="0"/>
                <w:numId w:val="3"/>
              </w:numPr>
              <w:spacing w:after="40"/>
            </w:pPr>
            <w:r>
              <w:rPr>
                <w:sz w:val="17"/>
                <w:szCs w:val="17"/>
              </w:rPr>
              <w:t xml:space="preserve">Your flood against FEMA's return periods and against the threshold's effect (2)</w:t>
            </w:r>
          </w:p>
          <w:p>
            <w:pPr>
              <w:pStyle w:val="ListParagraph"/>
              <w:numPr>
                <w:ilvl w:val="0"/>
                <w:numId w:val="3"/>
              </w:numPr>
              <w:spacing w:after="40"/>
            </w:pPr>
            <w:r>
              <w:rPr>
                <w:sz w:val="17"/>
                <w:szCs w:val="17"/>
              </w:rPr>
              <w:t xml:space="preserve">The threshold you would defend, from the CSI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shd w:fill="D9E2F3" w:color="auto" w:val="clear"/>
            <w:tcMar>
              <w:top w:type="dxa" w:w="90"/>
              <w:left w:type="dxa" w:w="120"/>
              <w:bottom w:type="dxa" w:w="90"/>
              <w:right w:type="dxa" w:w="120"/>
            </w:tcMar>
          </w:tcPr>
          <w:p>
            <w:pPr>
              <w:spacing w:after="0"/>
            </w:pPr>
            <w:r>
              <w:rPr>
                <w:b/>
                <w:bCs/>
                <w:sz w:val="19"/>
                <w:szCs w:val="19"/>
              </w:rPr>
              <w:t xml:space="preserve">Total</w:t>
            </w:r>
          </w:p>
        </w:tc>
        <w:tc>
          <w:tcPr>
            <w:tcW w:type="dxa" w:w="900"/>
            <w:shd w:fill="D9E2F3" w:color="auto" w:val="clear"/>
            <w:tcMar>
              <w:top w:type="dxa" w:w="90"/>
              <w:left w:type="dxa" w:w="120"/>
              <w:bottom w:type="dxa" w:w="90"/>
              <w:right w:type="dxa" w:w="120"/>
            </w:tcMar>
          </w:tcPr>
          <w:p>
            <w:pPr>
              <w:jc w:val="center"/>
            </w:pPr>
            <w:r>
              <w:rPr>
                <w:b/>
                <w:bCs/>
                <w:sz w:val="19"/>
                <w:szCs w:val="19"/>
              </w:rPr>
              <w:t xml:space="preserve">50</w:t>
            </w:r>
          </w:p>
        </w:tc>
        <w:tc>
          <w:tcPr>
            <w:tcW w:type="dxa" w:w="1260"/>
            <w:shd w:fill="D9E2F3" w:color="auto" w:val="clear"/>
            <w:tcMar>
              <w:top w:type="dxa" w:w="90"/>
              <w:left w:type="dxa" w:w="120"/>
              <w:bottom w:type="dxa" w:w="90"/>
              <w:right w:type="dxa" w:w="120"/>
            </w:tcMar>
          </w:tcPr>
          <w:p>
            <w:pPr>
              <w:jc w:val="center"/>
            </w:pPr>
            <w:r>
              <w:rPr>
                <w:b/>
                <w:bCs/>
                <w:sz w:val="19"/>
                <w:szCs w:val="19"/>
                <w:highlight w:val="yellow"/>
              </w:rPr>
              <w:t xml:space="preserve">___ / 50</w:t>
            </w:r>
          </w:p>
        </w:tc>
      </w:tr>
    </w:tbl>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40" w:hanging="160"/>
      </w:pPr>
    </w:lvl>
  </w:abstractNum>
  <w:abstractNum w:abstractNumId="3" w15:restartNumberingAfterBreak="0">
    <w:multiLevelType w:val="hybridMultilevel"/>
    <w:lvl w:ilvl="0" w:tentative="1">
      <w:start w:val="1"/>
      <w:numFmt w:val="bullet"/>
      <w:lvlText w:val="☐"/>
      <w:lvlJc w:val="left"/>
      <w:pPr>
        <w:ind w:left="36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spacing w:after="80" w:before="280"/>
    </w:pPr>
    <w:rPr>
      <w:rFonts w:ascii="Calibri" w:cs="Calibri" w:eastAsia="Calibri" w:hAnsi="Calibri"/>
      <w:b/>
      <w:bCs/>
      <w:color w:val="1F3864"/>
      <w:sz w:val="28"/>
      <w:szCs w:val="28"/>
    </w:rPr>
  </w:style>
  <w:style w:type="paragraph" w:styleId="Heading2">
    <w:name w:val="Heading 2"/>
    <w:basedOn w:val="Normal"/>
    <w:next w:val="Normal"/>
    <w:qFormat/>
    <w:pPr>
      <w:spacing w:after="60" w:before="220"/>
    </w:pPr>
    <w:rPr>
      <w:rFonts w:ascii="Calibri" w:cs="Calibri" w:eastAsia="Calibri" w:hAnsi="Calibri"/>
      <w:b/>
      <w:bCs/>
      <w:color w:val="1F3864"/>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aption">
    <w:name w:val="Caption"/>
    <w:basedOn w:val="Normal"/>
    <w:next w:val="Normal"/>
    <w:qFormat/>
    <w:pPr>
      <w:spacing w:after="240" w:before="100"/>
      <w:jc w:val="left"/>
    </w:pPr>
    <w:rPr>
      <w:rFonts w:ascii="Calibri" w:cs="Calibri" w:eastAsia="Calibri" w:hAnsi="Calibri"/>
      <w:b/>
      <w:bCs/>
      <w:color w:val="1F3864"/>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7: Flood Mapping with HAND report template</dc:title>
  <dc:creator>CE 414 — Engineering Applications of GIS</dc:creator>
  <dc:description>Fillable lab report template. Replace every yellow placeholder and delete the gray instructions.</dc:description>
  <cp:lastModifiedBy>Un-named</cp:lastModifiedBy>
  <cp:revision>1</cp:revision>
  <dcterms:created xsi:type="dcterms:W3CDTF">2026-10-09T13:57:25.587Z</dcterms:created>
  <dcterms:modified xsi:type="dcterms:W3CDTF">2026-10-09T13:57:25.591Z</dcterms:modified>
</cp:coreProperties>
</file>

<file path=docProps/custom.xml><?xml version="1.0" encoding="utf-8"?>
<Properties xmlns="http://schemas.openxmlformats.org/officeDocument/2006/custom-properties" xmlns:vt="http://schemas.openxmlformats.org/officeDocument/2006/docPropsVTypes"/>
</file>