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BF9000" w:sz="8"/>
          <w:left w:val="single" w:color="BF9000" w:sz="8"/>
          <w:bottom w:val="single" w:color="BF9000" w:sz="8"/>
          <w:right w:val="single" w:color="BF9000" w:sz="8"/>
          <w:insideH w:val="single" w:color="BF9000" w:sz="8"/>
          <w:insideV w:val="single" w:color="BF9000" w:sz="8"/>
        </w:tblBorders>
      </w:tblPr>
      <w:tblGrid>
        <w:gridCol w:w="9360"/>
      </w:tblGrid>
      <w:tr>
        <w:trPr>
          <w:cantSplit/>
        </w:trPr>
        <w:tc>
          <w:tcPr>
            <w:tcW w:type="dxa" w:w="9360"/>
            <w:shd w:fill="FFF2CC" w:color="auto" w:val="clear"/>
            <w:tcMar>
              <w:top w:type="dxa" w:w="120"/>
              <w:left w:type="dxa" w:w="160"/>
              <w:bottom w:type="dxa" w:w="120"/>
              <w:right w:type="dxa" w:w="160"/>
            </w:tcMar>
          </w:tcPr>
          <w:p>
            <w:pPr>
              <w:spacing w:after="80"/>
            </w:pPr>
            <w:r>
              <w:rPr>
                <w:b/>
                <w:bCs/>
                <w:color w:val="1F3864"/>
                <w:sz w:val="20"/>
                <w:szCs w:val="20"/>
              </w:rPr>
              <w:t xml:space="preserve">Before you submit — then delete this box</w:t>
            </w:r>
          </w:p>
          <w:p>
            <w:pPr>
              <w:pStyle w:val="ListParagraph"/>
              <w:numPr>
                <w:ilvl w:val="0"/>
                <w:numId w:val="2"/>
              </w:numPr>
              <w:spacing w:after="40"/>
            </w:pPr>
            <w:r>
              <w:rPr>
                <w:sz w:val="19"/>
                <w:szCs w:val="19"/>
              </w:rPr>
              <w:t xml:space="preserve">Delete every yellow placeholder and every gray instruction line, and this box.</w:t>
            </w:r>
          </w:p>
          <w:p>
            <w:pPr>
              <w:pStyle w:val="ListParagraph"/>
              <w:numPr>
                <w:ilvl w:val="0"/>
                <w:numId w:val="2"/>
              </w:numPr>
              <w:spacing w:after="40"/>
            </w:pPr>
            <w:r>
              <w:rPr>
                <w:sz w:val="19"/>
                <w:szCs w:val="19"/>
              </w:rPr>
              <w:t xml:space="preserve">Name your reviewer, add the sentence on what you changed, and paste their stamp image below.</w:t>
            </w:r>
          </w:p>
          <w:p>
            <w:pPr>
              <w:pStyle w:val="ListParagraph"/>
              <w:numPr>
                <w:ilvl w:val="0"/>
                <w:numId w:val="2"/>
              </w:numPr>
              <w:spacing w:after="40"/>
            </w:pPr>
            <w:r>
              <w:rPr>
                <w:sz w:val="19"/>
                <w:szCs w:val="19"/>
              </w:rPr>
              <w:t xml:space="preserve">Figure 1 is the model exported from ModelBuilder (Export ▸ Export To Graphic, as PNG) — not a screen capture, and not redrawn or “enhanced” by AI.</w:t>
            </w:r>
          </w:p>
          <w:p>
            <w:pPr>
              <w:pStyle w:val="ListParagraph"/>
              <w:numPr>
                <w:ilvl w:val="0"/>
                <w:numId w:val="2"/>
              </w:numPr>
              <w:spacing w:after="40"/>
            </w:pPr>
            <w:r>
              <w:rPr>
                <w:sz w:val="19"/>
                <w:szCs w:val="19"/>
              </w:rPr>
              <w:t xml:space="preserve">Every number in your tables and text comes from your own work in ArcGIS Pro.</w:t>
            </w:r>
          </w:p>
          <w:p>
            <w:pPr>
              <w:pStyle w:val="ListParagraph"/>
              <w:numPr>
                <w:ilvl w:val="0"/>
                <w:numId w:val="2"/>
              </w:numPr>
              <w:spacing w:after="40"/>
            </w:pPr>
            <w:r>
              <w:rPr>
                <w:sz w:val="19"/>
                <w:szCs w:val="19"/>
              </w:rPr>
              <w:t xml:space="preserve">Put a score in every row of the Self-Graded Rubric, and the total.</w:t>
            </w:r>
          </w:p>
          <w:p>
            <w:pPr>
              <w:pStyle w:val="ListParagraph"/>
              <w:numPr>
                <w:ilvl w:val="0"/>
                <w:numId w:val="2"/>
              </w:numPr>
              <w:spacing w:after="40"/>
            </w:pPr>
            <w:r>
              <w:rPr>
                <w:sz w:val="19"/>
                <w:szCs w:val="19"/>
              </w:rPr>
              <w:t xml:space="preserve">Save as PDF, then open the PDF and check that every figure and map came through readable.</w:t>
            </w:r>
          </w:p>
        </w:tc>
      </w:tr>
    </w:tbl>
    <w:p>
      <w:pPr>
        <w:spacing w:before="900"/>
      </w:pPr>
    </w:p>
    <w:p>
      <w:pPr>
        <w:spacing w:after="100"/>
        <w:jc w:val="center"/>
      </w:pPr>
      <w:r>
        <w:rPr>
          <w:b/>
          <w:bCs/>
          <w:color w:val="1F3864"/>
          <w:sz w:val="48"/>
          <w:szCs w:val="48"/>
        </w:rPr>
        <w:t xml:space="preserve">Lab 12: Fire Response Coverage, a Network Analysis</w:t>
      </w:r>
    </w:p>
    <w:p>
      <w:pPr>
        <w:spacing w:after="420"/>
        <w:jc w:val="center"/>
      </w:pPr>
      <w:r>
        <w:rPr>
          <w:color w:val="1F3864"/>
          <w:sz w:val="32"/>
          <w:szCs w:val="32"/>
        </w:rPr>
        <w:t xml:space="preserve">Who in Utah County lives more than four minutes’ drive from a fire station</w:t>
      </w:r>
    </w:p>
    <w:p>
      <w:pPr>
        <w:spacing w:after="60"/>
        <w:jc w:val="center"/>
      </w:pPr>
      <w:r>
        <w:rPr>
          <w:sz w:val="24"/>
          <w:szCs w:val="24"/>
        </w:rPr>
        <w:t xml:space="preserve">CE 414 — Engineering Applications of GIS</w:t>
      </w:r>
    </w:p>
    <w:p>
      <w:pPr>
        <w:spacing w:after="600"/>
        <w:jc w:val="center"/>
      </w:pPr>
      <w:r>
        <w:rPr>
          <w:color w:val="767171"/>
          <w:sz w:val="24"/>
          <w:szCs w:val="24"/>
        </w:rPr>
        <w:t xml:space="preserve">Fall 2026 · Dr. Dan Ames</w:t>
      </w:r>
    </w:p>
    <w:p>
      <w:pPr>
        <w:spacing w:after="120" w:before="0"/>
        <w:jc w:val="center"/>
      </w:pPr>
      <w:r>
        <w:rPr>
          <w:b/>
          <w:bCs/>
          <w:color w:val="1F3864"/>
          <w:sz w:val="21"/>
          <w:szCs w:val="21"/>
        </w:rPr>
        <w:t xml:space="preserve">Your name:  </w:t>
      </w:r>
      <w:r>
        <w:rPr>
          <w:i/>
          <w:iCs/>
          <w:color w:val="767171"/>
          <w:sz w:val="21"/>
          <w:szCs w:val="21"/>
          <w:highlight w:val="yellow"/>
        </w:rPr>
        <w:t xml:space="preserve">[your name]</w:t>
      </w:r>
    </w:p>
    <w:p>
      <w:pPr>
        <w:spacing w:after="120" w:before="0"/>
        <w:jc w:val="center"/>
      </w:pPr>
      <w:r>
        <w:rPr>
          <w:b/>
          <w:bCs/>
          <w:color w:val="1F3864"/>
          <w:sz w:val="21"/>
          <w:szCs w:val="21"/>
        </w:rPr>
        <w:t xml:space="preserve">Date submitted:  </w:t>
      </w:r>
      <w:r>
        <w:rPr>
          <w:i/>
          <w:iCs/>
          <w:color w:val="767171"/>
          <w:sz w:val="21"/>
          <w:szCs w:val="21"/>
          <w:highlight w:val="yellow"/>
        </w:rPr>
        <w:t xml:space="preserve">[date]</w:t>
      </w:r>
    </w:p>
    <w:p>
      <w:pPr>
        <w:spacing w:after="120" w:before="0"/>
        <w:jc w:val="center"/>
      </w:pPr>
      <w:r>
        <w:rPr>
          <w:b/>
          <w:bCs/>
          <w:color w:val="1F3864"/>
          <w:sz w:val="21"/>
          <w:szCs w:val="21"/>
        </w:rPr>
        <w:t xml:space="preserve">Peer reviewer:  </w:t>
      </w:r>
      <w:r>
        <w:rPr>
          <w:i/>
          <w:iCs/>
          <w:color w:val="767171"/>
          <w:sz w:val="21"/>
          <w:szCs w:val="21"/>
          <w:highlight w:val="yellow"/>
        </w:rPr>
        <w:t xml:space="preserve">[reviewer’s name]</w:t>
      </w:r>
    </w:p>
    <w:p>
      <w:pPr>
        <w:spacing w:after="400" w:before="60"/>
        <w:jc w:val="center"/>
      </w:pPr>
      <w:r>
        <w:rPr>
          <w:i/>
          <w:iCs/>
          <w:color w:val="767171"/>
          <w:sz w:val="21"/>
          <w:szCs w:val="21"/>
          <w:highlight w:val="yellow"/>
        </w:rPr>
        <w:t xml:space="preserve">[One sentence on what you changed because of your reviewer’s feedback.]</w:t>
      </w:r>
    </w:p>
    <w:p>
      <w:pPr>
        <w:jc w:val="center"/>
      </w:pPr>
      <w:r>
        <w:rPr>
          <w:i/>
          <w:iCs/>
          <w:color w:val="767171"/>
          <w:sz w:val="19"/>
          <w:szCs w:val="19"/>
          <w:highlight w:val="yellow"/>
        </w:rPr>
        <w:t xml:space="preserve">[ Paste your reviewer’s stamp image here ]</w:t>
      </w:r>
    </w:p>
    <w:p>
      <w:r>
        <w:br w:type="page"/>
      </w:r>
    </w:p>
    <w:p>
      <w:pPr>
        <w:pStyle w:val="Heading1"/>
        <w:spacing w:after="80" w:before="280"/>
      </w:pPr>
      <w:r>
        <w:rPr>
          <w:b/>
          <w:bCs/>
          <w:color w:val="1F3864"/>
          <w:sz w:val="28"/>
          <w:szCs w:val="28"/>
        </w:rPr>
        <w:t xml:space="preserve">1.  Requirements and Approach</w:t>
      </w:r>
    </w:p>
    <w:p>
      <w:pPr>
        <w:spacing w:after="160" w:before="60"/>
      </w:pPr>
      <w:r>
        <w:rPr>
          <w:i/>
          <w:iCs/>
          <w:color w:val="767171"/>
          <w:sz w:val="19"/>
          <w:szCs w:val="19"/>
        </w:rPr>
        <w:t xml:space="preserve">Rubric: the requirements of the project and your approach to solving it, in your own words (2 points). Two or three paragraphs. Say what you set out to measure and how you went about it — not a retelling of the step-by-step. If you built the model without the step-by-step instructions, say so here.</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2.  The Data and Their Metadata</w:t>
      </w:r>
    </w:p>
    <w:p>
      <w:pPr>
        <w:spacing w:after="160" w:before="60"/>
      </w:pPr>
      <w:r>
        <w:rPr>
          <w:i/>
          <w:iCs/>
          <w:color w:val="767171"/>
          <w:sz w:val="19"/>
          <w:szCs w:val="19"/>
        </w:rPr>
        <w:t xml:space="preserve">Rubric: the three metadata values and what each means for your count (2 points). Read them yourself on the UGRC pages and services linked in the Data section and in READ-ME-FIRST.txt — do not copy them from Figure A.</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400"/>
        <w:gridCol w:w="4360"/>
      </w:tblGrid>
      <w:tr>
        <w:trPr>
          <w:cantSplit/>
          <w:tblHeader/>
        </w:trPr>
        <w:tc>
          <w:tcPr>
            <w:tcW w:type="dxa" w:w="2600"/>
            <w:shd w:fill="D9E2F3" w:color="auto" w:val="clear"/>
            <w:tcMar>
              <w:top w:type="dxa" w:w="90"/>
              <w:left w:type="dxa" w:w="120"/>
              <w:bottom w:type="dxa" w:w="90"/>
              <w:right w:type="dxa" w:w="120"/>
            </w:tcMar>
          </w:tcPr>
          <w:p>
            <w:r>
              <w:rPr>
                <w:b/>
                <w:bCs/>
                <w:color w:val="1F3864"/>
                <w:sz w:val="19"/>
                <w:szCs w:val="19"/>
              </w:rPr>
              <w:t xml:space="preserve">Metadata value</w:t>
            </w:r>
          </w:p>
        </w:tc>
        <w:tc>
          <w:tcPr>
            <w:tcW w:type="dxa" w:w="2400"/>
            <w:shd w:fill="D9E2F3" w:color="auto" w:val="clear"/>
            <w:tcMar>
              <w:top w:type="dxa" w:w="90"/>
              <w:left w:type="dxa" w:w="120"/>
              <w:bottom w:type="dxa" w:w="90"/>
              <w:right w:type="dxa" w:w="120"/>
            </w:tcMar>
          </w:tcPr>
          <w:p>
            <w:r>
              <w:rPr>
                <w:b/>
                <w:bCs/>
                <w:color w:val="1F3864"/>
                <w:sz w:val="19"/>
                <w:szCs w:val="19"/>
              </w:rPr>
              <w:t xml:space="preserve">What you found</w:t>
            </w:r>
          </w:p>
        </w:tc>
        <w:tc>
          <w:tcPr>
            <w:tcW w:type="dxa" w:w="4360"/>
            <w:shd w:fill="D9E2F3" w:color="auto" w:val="clear"/>
            <w:tcMar>
              <w:top w:type="dxa" w:w="90"/>
              <w:left w:type="dxa" w:w="120"/>
              <w:bottom w:type="dxa" w:w="90"/>
              <w:right w:type="dxa" w:w="120"/>
            </w:tcMar>
          </w:tcPr>
          <w:p>
            <w:r>
              <w:rPr>
                <w:b/>
                <w:bCs/>
                <w:color w:val="1F3864"/>
                <w:sz w:val="19"/>
                <w:szCs w:val="19"/>
              </w:rPr>
              <w:t xml:space="preserve">What it means for your count</w:t>
            </w:r>
          </w:p>
        </w:tc>
      </w:tr>
      <w:tr>
        <w:trPr>
          <w:cantSplit/>
        </w:trPr>
        <w:tc>
          <w:tcPr>
            <w:tcW w:type="dxa" w:w="2600"/>
            <w:tcMar>
              <w:top w:type="dxa" w:w="90"/>
              <w:left w:type="dxa" w:w="120"/>
              <w:bottom w:type="dxa" w:w="90"/>
              <w:right w:type="dxa" w:w="120"/>
            </w:tcMar>
          </w:tcPr>
          <w:p>
            <w:r>
              <w:rPr>
                <w:color w:val="000000"/>
                <w:sz w:val="19"/>
                <w:szCs w:val="19"/>
              </w:rPr>
              <w:t xml:space="preserve">Fire stations: the “Last Update” date</w:t>
            </w:r>
          </w:p>
        </w:tc>
        <w:tc>
          <w:tcPr>
            <w:tcW w:type="dxa" w:w="2400"/>
            <w:tcMar>
              <w:top w:type="dxa" w:w="90"/>
              <w:left w:type="dxa" w:w="120"/>
              <w:bottom w:type="dxa" w:w="90"/>
              <w:right w:type="dxa" w:w="120"/>
            </w:tcMar>
          </w:tcPr>
          <w:p>
            <w:r>
              <w:rPr>
                <w:color w:val="767171"/>
                <w:sz w:val="19"/>
                <w:szCs w:val="19"/>
              </w:rPr>
              <w:t xml:space="preserve"> </w:t>
            </w:r>
          </w:p>
        </w:tc>
        <w:tc>
          <w:tcPr>
            <w:tcW w:type="dxa" w:w="4360"/>
            <w:tcMar>
              <w:top w:type="dxa" w:w="90"/>
              <w:left w:type="dxa" w:w="120"/>
              <w:bottom w:type="dxa" w:w="90"/>
              <w:right w:type="dxa" w:w="120"/>
            </w:tcMar>
          </w:tcPr>
          <w:p>
            <w:r>
              <w:rPr>
                <w:color w:val="767171"/>
                <w:sz w:val="19"/>
                <w:szCs w:val="19"/>
              </w:rPr>
              <w:t xml:space="preserve"> </w:t>
            </w:r>
          </w:p>
        </w:tc>
      </w:tr>
      <w:tr>
        <w:trPr>
          <w:cantSplit/>
        </w:trPr>
        <w:tc>
          <w:tcPr>
            <w:tcW w:type="dxa" w:w="2600"/>
            <w:shd w:fill="F2F2F2" w:color="auto" w:val="clear"/>
            <w:tcMar>
              <w:top w:type="dxa" w:w="90"/>
              <w:left w:type="dxa" w:w="120"/>
              <w:bottom w:type="dxa" w:w="90"/>
              <w:right w:type="dxa" w:w="120"/>
            </w:tcMar>
          </w:tcPr>
          <w:p>
            <w:r>
              <w:rPr>
                <w:color w:val="000000"/>
                <w:sz w:val="19"/>
                <w:szCs w:val="19"/>
              </w:rPr>
              <w:t xml:space="preserve">Road network: what UGRC’s minutes were estimated from</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43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600"/>
            <w:tcMar>
              <w:top w:type="dxa" w:w="90"/>
              <w:left w:type="dxa" w:w="120"/>
              <w:bottom w:type="dxa" w:w="90"/>
              <w:right w:type="dxa" w:w="120"/>
            </w:tcMar>
          </w:tcPr>
          <w:p>
            <w:r>
              <w:rPr>
                <w:color w:val="000000"/>
                <w:sz w:val="19"/>
                <w:szCs w:val="19"/>
              </w:rPr>
              <w:t xml:space="preserve">Census blocks: what the layer’s description says</w:t>
            </w:r>
          </w:p>
        </w:tc>
        <w:tc>
          <w:tcPr>
            <w:tcW w:type="dxa" w:w="2400"/>
            <w:tcMar>
              <w:top w:type="dxa" w:w="90"/>
              <w:left w:type="dxa" w:w="120"/>
              <w:bottom w:type="dxa" w:w="90"/>
              <w:right w:type="dxa" w:w="120"/>
            </w:tcMar>
          </w:tcPr>
          <w:p>
            <w:r>
              <w:rPr>
                <w:color w:val="767171"/>
                <w:sz w:val="19"/>
                <w:szCs w:val="19"/>
              </w:rPr>
              <w:t xml:space="preserve"> </w:t>
            </w:r>
          </w:p>
        </w:tc>
        <w:tc>
          <w:tcPr>
            <w:tcW w:type="dxa" w:w="43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1. Metadata for the fire stations, the road network and the Census blocks.</w:t>
      </w:r>
    </w:p>
    <w:p>
      <w:pPr>
        <w:pStyle w:val="Heading1"/>
        <w:spacing w:after="80" w:before="280"/>
      </w:pPr>
      <w:r>
        <w:rPr>
          <w:b/>
          <w:bCs/>
          <w:color w:val="1F3864"/>
          <w:sz w:val="28"/>
          <w:szCs w:val="28"/>
        </w:rPr>
        <w:t xml:space="preserve">3.  The Model</w:t>
      </w:r>
    </w:p>
    <w:p>
      <w:pPr>
        <w:spacing w:after="160" w:before="60"/>
      </w:pPr>
      <w:r>
        <w:rPr>
          <w:i/>
          <w:iCs/>
          <w:color w:val="767171"/>
          <w:sz w:val="19"/>
          <w:szCs w:val="19"/>
        </w:rPr>
        <w:t xml:space="preserve">Rubric: a description a reader could repeat from — each tool and its settings (the cutoff, the travel direction, the polygon options, the search tolerance, the selection relationship and its inversion, the buffer distance and dissolve), and every input, intermediate and output dataset with its type (2 points). Fill one row per tool, in the order they run.</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2100"/>
        <w:gridCol w:w="2000"/>
        <w:gridCol w:w="1700"/>
        <w:gridCol w:w="1260"/>
      </w:tblGrid>
      <w:tr>
        <w:trPr>
          <w:cantSplit/>
          <w:tblHeader/>
        </w:trPr>
        <w:tc>
          <w:tcPr>
            <w:tcW w:type="dxa" w:w="2300"/>
            <w:shd w:fill="D9E2F3" w:color="auto" w:val="clear"/>
            <w:tcMar>
              <w:top w:type="dxa" w:w="90"/>
              <w:left w:type="dxa" w:w="120"/>
              <w:bottom w:type="dxa" w:w="90"/>
              <w:right w:type="dxa" w:w="120"/>
            </w:tcMar>
          </w:tcPr>
          <w:p>
            <w:r>
              <w:rPr>
                <w:b/>
                <w:bCs/>
                <w:color w:val="1F3864"/>
                <w:sz w:val="19"/>
                <w:szCs w:val="19"/>
              </w:rPr>
              <w:t xml:space="preserve">Tool</w:t>
            </w:r>
          </w:p>
        </w:tc>
        <w:tc>
          <w:tcPr>
            <w:tcW w:type="dxa" w:w="2100"/>
            <w:shd w:fill="D9E2F3" w:color="auto" w:val="clear"/>
            <w:tcMar>
              <w:top w:type="dxa" w:w="90"/>
              <w:left w:type="dxa" w:w="120"/>
              <w:bottom w:type="dxa" w:w="90"/>
              <w:right w:type="dxa" w:w="120"/>
            </w:tcMar>
          </w:tcPr>
          <w:p>
            <w:r>
              <w:rPr>
                <w:b/>
                <w:bCs/>
                <w:color w:val="1F3864"/>
                <w:sz w:val="19"/>
                <w:szCs w:val="19"/>
              </w:rPr>
              <w:t xml:space="preserve">Settings</w:t>
            </w:r>
          </w:p>
        </w:tc>
        <w:tc>
          <w:tcPr>
            <w:tcW w:type="dxa" w:w="2000"/>
            <w:shd w:fill="D9E2F3" w:color="auto" w:val="clear"/>
            <w:tcMar>
              <w:top w:type="dxa" w:w="90"/>
              <w:left w:type="dxa" w:w="120"/>
              <w:bottom w:type="dxa" w:w="90"/>
              <w:right w:type="dxa" w:w="120"/>
            </w:tcMar>
          </w:tcPr>
          <w:p>
            <w:r>
              <w:rPr>
                <w:b/>
                <w:bCs/>
                <w:color w:val="1F3864"/>
                <w:sz w:val="19"/>
                <w:szCs w:val="19"/>
              </w:rPr>
              <w:t xml:space="preserve">Input dataset(s)</w:t>
            </w:r>
          </w:p>
        </w:tc>
        <w:tc>
          <w:tcPr>
            <w:tcW w:type="dxa" w:w="1700"/>
            <w:shd w:fill="D9E2F3" w:color="auto" w:val="clear"/>
            <w:tcMar>
              <w:top w:type="dxa" w:w="90"/>
              <w:left w:type="dxa" w:w="120"/>
              <w:bottom w:type="dxa" w:w="90"/>
              <w:right w:type="dxa" w:w="120"/>
            </w:tcMar>
          </w:tcPr>
          <w:p>
            <w:r>
              <w:rPr>
                <w:b/>
                <w:bCs/>
                <w:color w:val="1F3864"/>
                <w:sz w:val="19"/>
                <w:szCs w:val="19"/>
              </w:rPr>
              <w:t xml:space="preserve">Output dataset</w:t>
            </w:r>
          </w:p>
        </w:tc>
        <w:tc>
          <w:tcPr>
            <w:tcW w:type="dxa" w:w="1260"/>
            <w:shd w:fill="D9E2F3" w:color="auto" w:val="clear"/>
            <w:tcMar>
              <w:top w:type="dxa" w:w="90"/>
              <w:left w:type="dxa" w:w="120"/>
              <w:bottom w:type="dxa" w:w="90"/>
              <w:right w:type="dxa" w:w="120"/>
            </w:tcMar>
          </w:tcPr>
          <w:p>
            <w:r>
              <w:rPr>
                <w:b/>
                <w:bCs/>
                <w:color w:val="1F3864"/>
                <w:sz w:val="19"/>
                <w:szCs w:val="19"/>
              </w:rPr>
              <w:t xml:space="preserve">Type</w:t>
            </w:r>
          </w:p>
        </w:tc>
      </w:tr>
      <w:tr>
        <w:trPr>
          <w:cantSplit/>
        </w:trPr>
        <w:tc>
          <w:tcPr>
            <w:tcW w:type="dxa" w:w="2300"/>
            <w:tcMar>
              <w:top w:type="dxa" w:w="90"/>
              <w:left w:type="dxa" w:w="120"/>
              <w:bottom w:type="dxa" w:w="90"/>
              <w:right w:type="dxa" w:w="120"/>
            </w:tcMar>
          </w:tcPr>
          <w:p>
            <w:r>
              <w:rPr>
                <w:color w:val="000000"/>
                <w:sz w:val="19"/>
                <w:szCs w:val="19"/>
              </w:rPr>
              <w:t xml:space="preserve">Make Service Area Analysis Layer</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Add Locations</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Solve</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Select Data + Copy Features (Served_Area)</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Make Feature Layer (Blocks_Net)</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Select Layer By Location (network)</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Copy Features + Summary Statistics (network)</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Buffer (Crow_Area)</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Make Feature Layer (Blocks_Crow)</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Select Layer By Location (buffer)</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Copy Features + Summary Statistics (buffer)</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2. Model description — one row per tool.</w:t>
      </w:r>
    </w:p>
    <w:p>
      <w:pPr>
        <w:sectPr>
          <w:pgSz w:w="12240" w:h="15840" w:orient="portrait"/>
          <w:pgMar w:top="1440" w:right="1440" w:bottom="1440" w:left="1440" w:header="708" w:footer="708" w:gutter="0"/>
          <w:pgNumType/>
          <w:docGrid w:linePitch="360"/>
        </w:sectPr>
      </w:pPr>
    </w:p>
    <w:p>
      <w:pPr>
        <w:spacing w:after="160" w:before="60"/>
      </w:pPr>
      <w:r>
        <w:rPr>
          <w:i/>
          <w:iCs/>
          <w:color w:val="767171"/>
          <w:sz w:val="19"/>
          <w:szCs w:val="19"/>
        </w:rPr>
        <w:t xml:space="preserve">Rubric: a full-page model figure exported from ModelBuilder, all tools and datasets readable (2 points). Upload your project’s toolbox (Lab12.atbx) with the report as well. Insert the exported PNG file itself. Do not screen-capture it, redraw it, or run it through an AI “enhancer” — that changes what the figure shows. This page is landscape so a wide model stays readable.</w:t>
      </w:r>
    </w:p>
    <w:tbl>
      <w:tblPr>
        <w:tblW w:type="dxa" w:w="12960"/>
        <w:tblBorders>
          <w:top w:val="dashed" w:color="BFBFBF" w:sz="6"/>
          <w:left w:val="dashed" w:color="BFBFBF" w:sz="6"/>
          <w:bottom w:val="dashed" w:color="BFBFBF" w:sz="6"/>
          <w:right w:val="dashed" w:color="BFBFBF" w:sz="6"/>
          <w:insideH w:val="dashed" w:color="BFBFBF" w:sz="6"/>
          <w:insideV w:val="dashed" w:color="BFBFBF" w:sz="6"/>
        </w:tblBorders>
      </w:tblPr>
      <w:tblGrid>
        <w:gridCol w:w="12960"/>
      </w:tblGrid>
      <w:tr>
        <w:trPr>
          <w:cantSplit/>
          <w:trHeight w:val="7500" w:hRule="atLeast"/>
        </w:trPr>
        <w:tc>
          <w:tcPr>
            <w:tcW w:type="dxa" w:w="129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1. The complete model, exported from ModelBuilder with Export ▸ Export To Graphic.</w:t>
      </w:r>
    </w:p>
    <w:p>
      <w:pPr>
        <w:sectPr>
          <w:pgSz w:w="15840" w:h="12240" w:orient="landscape"/>
          <w:pgMar w:top="1440" w:right="1440" w:bottom="1440" w:left="1440" w:header="708" w:footer="708" w:gutter="0"/>
          <w:pgNumType/>
          <w:docGrid w:linePitch="360"/>
        </w:sectPr>
      </w:pPr>
    </w:p>
    <w:p>
      <w:pPr>
        <w:spacing w:after="160" w:before="60"/>
      </w:pPr>
      <w:r>
        <w:rPr>
          <w:i/>
          <w:iCs/>
          <w:color w:val="767171"/>
          <w:sz w:val="19"/>
          <w:szCs w:val="19"/>
        </w:rPr>
        <w:t xml:space="preserve">Rubric: a screen capture of the tool dialog with the cutoff and the buffer distance exposed as parameters (2 points).</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2. The model’s tool dialog, with the cutoff and the buffer distance exposed.</w:t>
      </w:r>
    </w:p>
    <w:p>
      <w:pPr>
        <w:pStyle w:val="Heading1"/>
        <w:spacing w:after="80" w:before="280"/>
      </w:pPr>
      <w:r>
        <w:rPr>
          <w:b/>
          <w:bCs/>
          <w:color w:val="1F3864"/>
          <w:sz w:val="28"/>
          <w:szCs w:val="28"/>
        </w:rPr>
        <w:t xml:space="preserve">4.  Check Values</w:t>
      </w:r>
    </w:p>
    <w:p>
      <w:pPr>
        <w:spacing w:after="160" w:before="60"/>
      </w:pPr>
      <w:r>
        <w:rPr>
          <w:i/>
          <w:iCs/>
          <w:color w:val="767171"/>
          <w:sz w:val="19"/>
          <w:szCs w:val="19"/>
        </w:rPr>
        <w:t xml:space="preserve">Rubric: your check values from Steps 0 to 6 (1 point); they also show the model works (part of its 4 points). These come from the defaults, 4 minutes and 3.75 km.</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360"/>
        <w:gridCol w:w="4000"/>
      </w:tblGrid>
      <w:tr>
        <w:trPr>
          <w:cantSplit/>
          <w:tblHeader/>
        </w:trPr>
        <w:tc>
          <w:tcPr>
            <w:tcW w:type="dxa" w:w="5360"/>
            <w:shd w:fill="D9E2F3" w:color="auto" w:val="clear"/>
            <w:tcMar>
              <w:top w:type="dxa" w:w="90"/>
              <w:left w:type="dxa" w:w="120"/>
              <w:bottom w:type="dxa" w:w="90"/>
              <w:right w:type="dxa" w:w="120"/>
            </w:tcMar>
          </w:tcPr>
          <w:p>
            <w:r>
              <w:rPr>
                <w:b/>
                <w:bCs/>
                <w:color w:val="1F3864"/>
                <w:sz w:val="19"/>
                <w:szCs w:val="19"/>
              </w:rPr>
              <w:t xml:space="preserve">Check</w:t>
            </w:r>
          </w:p>
        </w:tc>
        <w:tc>
          <w:tcPr>
            <w:tcW w:type="dxa" w:w="4000"/>
            <w:shd w:fill="D9E2F3" w:color="auto" w:val="clear"/>
            <w:tcMar>
              <w:top w:type="dxa" w:w="90"/>
              <w:left w:type="dxa" w:w="120"/>
              <w:bottom w:type="dxa" w:w="90"/>
              <w:right w:type="dxa" w:w="120"/>
            </w:tcMar>
          </w:tcPr>
          <w:p>
            <w:r>
              <w:rPr>
                <w:b/>
                <w:bCs/>
                <w:color w:val="1F3864"/>
                <w:sz w:val="19"/>
                <w:szCs w:val="19"/>
              </w:rPr>
              <w:t xml:space="preserve">Your value</w:t>
            </w:r>
          </w:p>
        </w:tc>
      </w:tr>
      <w:tr>
        <w:trPr>
          <w:cantSplit/>
        </w:trPr>
        <w:tc>
          <w:tcPr>
            <w:tcW w:type="dxa" w:w="5360"/>
            <w:tcMar>
              <w:top w:type="dxa" w:w="90"/>
              <w:left w:type="dxa" w:w="120"/>
              <w:bottom w:type="dxa" w:w="90"/>
              <w:right w:type="dxa" w:w="120"/>
            </w:tcMar>
          </w:tcPr>
          <w:p>
            <w:r>
              <w:rPr>
                <w:color w:val="000000"/>
                <w:sz w:val="19"/>
                <w:szCs w:val="19"/>
              </w:rPr>
              <w:t xml:space="preserve">Roads, junctions, stations, blocks (features)</w:t>
            </w:r>
          </w:p>
        </w:tc>
        <w:tc>
          <w:tcPr>
            <w:tcW w:type="dxa" w:w="4000"/>
            <w:tcMar>
              <w:top w:type="dxa" w:w="90"/>
              <w:left w:type="dxa" w:w="120"/>
              <w:bottom w:type="dxa" w:w="90"/>
              <w:right w:type="dxa" w:w="120"/>
            </w:tcMar>
          </w:tcPr>
          <w:p>
            <w:r>
              <w:rPr>
                <w:color w:val="767171"/>
                <w:sz w:val="19"/>
                <w:szCs w:val="19"/>
              </w:rPr>
              <w:t xml:space="preserve"> </w:t>
            </w:r>
          </w:p>
        </w:tc>
      </w:tr>
      <w:tr>
        <w:trPr>
          <w:cantSplit/>
        </w:trPr>
        <w:tc>
          <w:tcPr>
            <w:tcW w:type="dxa" w:w="5360"/>
            <w:shd w:fill="F2F2F2" w:color="auto" w:val="clear"/>
            <w:tcMar>
              <w:top w:type="dxa" w:w="90"/>
              <w:left w:type="dxa" w:w="120"/>
              <w:bottom w:type="dxa" w:w="90"/>
              <w:right w:type="dxa" w:w="120"/>
            </w:tcMar>
          </w:tcPr>
          <w:p>
            <w:r>
              <w:rPr>
                <w:color w:val="000000"/>
                <w:sz w:val="19"/>
                <w:szCs w:val="19"/>
              </w:rPr>
              <w:t xml:space="preserve">One-way segments</w:t>
            </w:r>
          </w:p>
        </w:tc>
        <w:tc>
          <w:tcPr>
            <w:tcW w:type="dxa" w:w="400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5360"/>
            <w:tcMar>
              <w:top w:type="dxa" w:w="90"/>
              <w:left w:type="dxa" w:w="120"/>
              <w:bottom w:type="dxa" w:w="90"/>
              <w:right w:type="dxa" w:w="120"/>
            </w:tcMar>
          </w:tcPr>
          <w:p>
            <w:r>
              <w:rPr>
                <w:color w:val="000000"/>
                <w:sz w:val="19"/>
                <w:szCs w:val="19"/>
              </w:rPr>
              <w:t xml:space="preserve">Served area at 4 minutes (km²)</w:t>
            </w:r>
          </w:p>
        </w:tc>
        <w:tc>
          <w:tcPr>
            <w:tcW w:type="dxa" w:w="4000"/>
            <w:tcMar>
              <w:top w:type="dxa" w:w="90"/>
              <w:left w:type="dxa" w:w="120"/>
              <w:bottom w:type="dxa" w:w="90"/>
              <w:right w:type="dxa" w:w="120"/>
            </w:tcMar>
          </w:tcPr>
          <w:p>
            <w:r>
              <w:rPr>
                <w:color w:val="767171"/>
                <w:sz w:val="19"/>
                <w:szCs w:val="19"/>
              </w:rPr>
              <w:t xml:space="preserve"> </w:t>
            </w:r>
          </w:p>
        </w:tc>
      </w:tr>
      <w:tr>
        <w:trPr>
          <w:cantSplit/>
        </w:trPr>
        <w:tc>
          <w:tcPr>
            <w:tcW w:type="dxa" w:w="5360"/>
            <w:shd w:fill="F2F2F2" w:color="auto" w:val="clear"/>
            <w:tcMar>
              <w:top w:type="dxa" w:w="90"/>
              <w:left w:type="dxa" w:w="120"/>
              <w:bottom w:type="dxa" w:w="90"/>
              <w:right w:type="dxa" w:w="120"/>
            </w:tcMar>
          </w:tcPr>
          <w:p>
            <w:r>
              <w:rPr>
                <w:color w:val="000000"/>
                <w:sz w:val="19"/>
                <w:szCs w:val="19"/>
              </w:rPr>
              <w:t xml:space="preserve">Blocks and people outside 4 minutes</w:t>
            </w:r>
          </w:p>
        </w:tc>
        <w:tc>
          <w:tcPr>
            <w:tcW w:type="dxa" w:w="400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5360"/>
            <w:tcMar>
              <w:top w:type="dxa" w:w="90"/>
              <w:left w:type="dxa" w:w="120"/>
              <w:bottom w:type="dxa" w:w="90"/>
              <w:right w:type="dxa" w:w="120"/>
            </w:tcMar>
          </w:tcPr>
          <w:p>
            <w:r>
              <w:rPr>
                <w:color w:val="000000"/>
                <w:sz w:val="19"/>
                <w:szCs w:val="19"/>
              </w:rPr>
              <w:t xml:space="preserve">Buffer area (km²) and people outside it</w:t>
            </w:r>
          </w:p>
        </w:tc>
        <w:tc>
          <w:tcPr>
            <w:tcW w:type="dxa" w:w="400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3. Check values at the defaults.</w:t>
      </w:r>
    </w:p>
    <w:p>
      <w:pPr>
        <w:pStyle w:val="Heading1"/>
        <w:spacing w:after="80" w:before="280"/>
      </w:pPr>
      <w:r>
        <w:rPr>
          <w:b/>
          <w:bCs/>
          <w:color w:val="1F3864"/>
          <w:sz w:val="28"/>
          <w:szCs w:val="28"/>
        </w:rPr>
        <w:t xml:space="preserve">5.  Where the Straight Line Is Wrong</w:t>
      </w:r>
    </w:p>
    <w:p>
      <w:pPr>
        <w:spacing w:after="160" w:before="60"/>
      </w:pPr>
      <w:r>
        <w:rPr>
          <w:i/>
          <w:iCs/>
          <w:color w:val="767171"/>
          <w:sz w:val="19"/>
          <w:szCs w:val="19"/>
        </w:rPr>
        <w:t xml:space="preserve">Rubric: two places on your map, each with coordinates, a cropped figure and the reason (3 points): places where the buffer counts people the roads do not reach in four minutes, and what the roads do there. A general paragraph about network distance earns nothing here.</w:t>
      </w:r>
    </w:p>
    <w:p>
      <w:pPr>
        <w:spacing w:after="160" w:before="60"/>
      </w:pPr>
      <w:r>
        <w:rPr>
          <w:i/>
          <w:iCs/>
          <w:color w:val="767171"/>
          <w:sz w:val="19"/>
          <w:szCs w:val="19"/>
        </w:rPr>
        <w:t xml:space="preserve">A crop of the buffer edge and the four-minute area on imagery, the coordinates labeled.</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3. Place 1, where the buffer and the network disagree, close up.</w:t>
      </w:r>
    </w:p>
    <w:p>
      <w:pPr>
        <w:spacing w:after="160" w:before="60"/>
      </w:pPr>
      <w:r>
        <w:rPr>
          <w:i/>
          <w:iCs/>
          <w:color w:val="767171"/>
          <w:sz w:val="19"/>
          <w:szCs w:val="19"/>
        </w:rPr>
        <w:t xml:space="preserve">A second place, with a different reason if you can find one.</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4. Place 2, close up.</w:t>
      </w:r>
    </w:p>
    <w:p>
      <w:r>
        <w:br w:type="page"/>
      </w:r>
    </w:p>
    <w:p>
      <w:pPr>
        <w:pStyle w:val="Heading1"/>
        <w:spacing w:after="80" w:before="280"/>
      </w:pPr>
      <w:r>
        <w:rPr>
          <w:b/>
          <w:bCs/>
          <w:color w:val="1F3864"/>
          <w:sz w:val="28"/>
          <w:szCs w:val="28"/>
        </w:rPr>
        <w:t xml:space="preserve">6.  Testing the Standard</w:t>
      </w:r>
    </w:p>
    <w:p>
      <w:pPr>
        <w:spacing w:after="160" w:before="60"/>
      </w:pPr>
      <w:r>
        <w:rPr>
          <w:i/>
          <w:iCs/>
          <w:color w:val="767171"/>
          <w:sz w:val="19"/>
          <w:szCs w:val="19"/>
        </w:rPr>
        <w:t xml:space="preserve">Rubric: one table with the baseline and at least five runs, including your BYU ID’s last two digits and cutoff, giving the cutoff, the buffer distance, the served area, the blocks and people outside and the share of the county (4 points).</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1150"/>
        <w:gridCol w:w="1150"/>
        <w:gridCol w:w="1500"/>
        <w:gridCol w:w="1350"/>
        <w:gridCol w:w="1350"/>
        <w:gridCol w:w="1560"/>
      </w:tblGrid>
      <w:tr>
        <w:trPr>
          <w:cantSplit/>
          <w:tblHeader/>
        </w:trPr>
        <w:tc>
          <w:tcPr>
            <w:tcW w:type="dxa" w:w="1300"/>
            <w:shd w:fill="D9E2F3" w:color="auto" w:val="clear"/>
            <w:tcMar>
              <w:top w:type="dxa" w:w="90"/>
              <w:left w:type="dxa" w:w="120"/>
              <w:bottom w:type="dxa" w:w="90"/>
              <w:right w:type="dxa" w:w="120"/>
            </w:tcMar>
          </w:tcPr>
          <w:p>
            <w:r>
              <w:rPr>
                <w:b/>
                <w:bCs/>
                <w:color w:val="1F3864"/>
                <w:sz w:val="19"/>
                <w:szCs w:val="19"/>
              </w:rPr>
              <w:t xml:space="preserve">Run</w:t>
            </w:r>
          </w:p>
        </w:tc>
        <w:tc>
          <w:tcPr>
            <w:tcW w:type="dxa" w:w="1150"/>
            <w:shd w:fill="D9E2F3" w:color="auto" w:val="clear"/>
            <w:tcMar>
              <w:top w:type="dxa" w:w="90"/>
              <w:left w:type="dxa" w:w="120"/>
              <w:bottom w:type="dxa" w:w="90"/>
              <w:right w:type="dxa" w:w="120"/>
            </w:tcMar>
          </w:tcPr>
          <w:p>
            <w:r>
              <w:rPr>
                <w:b/>
                <w:bCs/>
                <w:color w:val="1F3864"/>
                <w:sz w:val="19"/>
                <w:szCs w:val="19"/>
              </w:rPr>
              <w:t xml:space="preserve">Cutoff (min)</w:t>
            </w:r>
          </w:p>
        </w:tc>
        <w:tc>
          <w:tcPr>
            <w:tcW w:type="dxa" w:w="1150"/>
            <w:shd w:fill="D9E2F3" w:color="auto" w:val="clear"/>
            <w:tcMar>
              <w:top w:type="dxa" w:w="90"/>
              <w:left w:type="dxa" w:w="120"/>
              <w:bottom w:type="dxa" w:w="90"/>
              <w:right w:type="dxa" w:w="120"/>
            </w:tcMar>
          </w:tcPr>
          <w:p>
            <w:r>
              <w:rPr>
                <w:b/>
                <w:bCs/>
                <w:color w:val="1F3864"/>
                <w:sz w:val="19"/>
                <w:szCs w:val="19"/>
              </w:rPr>
              <w:t xml:space="preserve">Buffer (km)</w:t>
            </w:r>
          </w:p>
        </w:tc>
        <w:tc>
          <w:tcPr>
            <w:tcW w:type="dxa" w:w="1500"/>
            <w:shd w:fill="D9E2F3" w:color="auto" w:val="clear"/>
            <w:tcMar>
              <w:top w:type="dxa" w:w="90"/>
              <w:left w:type="dxa" w:w="120"/>
              <w:bottom w:type="dxa" w:w="90"/>
              <w:right w:type="dxa" w:w="120"/>
            </w:tcMar>
          </w:tcPr>
          <w:p>
            <w:r>
              <w:rPr>
                <w:b/>
                <w:bCs/>
                <w:color w:val="1F3864"/>
                <w:sz w:val="19"/>
                <w:szCs w:val="19"/>
              </w:rPr>
              <w:t xml:space="preserve">Served area (km²)</w:t>
            </w:r>
          </w:p>
        </w:tc>
        <w:tc>
          <w:tcPr>
            <w:tcW w:type="dxa" w:w="1350"/>
            <w:shd w:fill="D9E2F3" w:color="auto" w:val="clear"/>
            <w:tcMar>
              <w:top w:type="dxa" w:w="90"/>
              <w:left w:type="dxa" w:w="120"/>
              <w:bottom w:type="dxa" w:w="90"/>
              <w:right w:type="dxa" w:w="120"/>
            </w:tcMar>
          </w:tcPr>
          <w:p>
            <w:r>
              <w:rPr>
                <w:b/>
                <w:bCs/>
                <w:color w:val="1F3864"/>
                <w:sz w:val="19"/>
                <w:szCs w:val="19"/>
              </w:rPr>
              <w:t xml:space="preserve">Blocks outside</w:t>
            </w:r>
          </w:p>
        </w:tc>
        <w:tc>
          <w:tcPr>
            <w:tcW w:type="dxa" w:w="1350"/>
            <w:shd w:fill="D9E2F3" w:color="auto" w:val="clear"/>
            <w:tcMar>
              <w:top w:type="dxa" w:w="90"/>
              <w:left w:type="dxa" w:w="120"/>
              <w:bottom w:type="dxa" w:w="90"/>
              <w:right w:type="dxa" w:w="120"/>
            </w:tcMar>
          </w:tcPr>
          <w:p>
            <w:r>
              <w:rPr>
                <w:b/>
                <w:bCs/>
                <w:color w:val="1F3864"/>
                <w:sz w:val="19"/>
                <w:szCs w:val="19"/>
              </w:rPr>
              <w:t xml:space="preserve">People outside</w:t>
            </w:r>
          </w:p>
        </w:tc>
        <w:tc>
          <w:tcPr>
            <w:tcW w:type="dxa" w:w="1560"/>
            <w:shd w:fill="D9E2F3" w:color="auto" w:val="clear"/>
            <w:tcMar>
              <w:top w:type="dxa" w:w="90"/>
              <w:left w:type="dxa" w:w="120"/>
              <w:bottom w:type="dxa" w:w="90"/>
              <w:right w:type="dxa" w:w="120"/>
            </w:tcMar>
          </w:tcPr>
          <w:p>
            <w:r>
              <w:rPr>
                <w:b/>
                <w:bCs/>
                <w:color w:val="1F3864"/>
                <w:sz w:val="19"/>
                <w:szCs w:val="19"/>
              </w:rPr>
              <w:t xml:space="preserve">Share of county (%)</w:t>
            </w:r>
          </w:p>
        </w:tc>
      </w:tr>
      <w:tr>
        <w:trPr>
          <w:cantSplit/>
        </w:trPr>
        <w:tc>
          <w:tcPr>
            <w:tcW w:type="dxa" w:w="1300"/>
            <w:tcMar>
              <w:top w:type="dxa" w:w="90"/>
              <w:left w:type="dxa" w:w="120"/>
              <w:bottom w:type="dxa" w:w="90"/>
              <w:right w:type="dxa" w:w="120"/>
            </w:tcMar>
          </w:tcPr>
          <w:p>
            <w:r>
              <w:rPr>
                <w:color w:val="000000"/>
                <w:sz w:val="19"/>
                <w:szCs w:val="19"/>
              </w:rPr>
              <w:t xml:space="preserve">Baseline</w:t>
            </w:r>
          </w:p>
        </w:tc>
        <w:tc>
          <w:tcPr>
            <w:tcW w:type="dxa" w:w="1150"/>
            <w:tcMar>
              <w:top w:type="dxa" w:w="90"/>
              <w:left w:type="dxa" w:w="120"/>
              <w:bottom w:type="dxa" w:w="90"/>
              <w:right w:type="dxa" w:w="120"/>
            </w:tcMar>
          </w:tcPr>
          <w:p>
            <w:r>
              <w:rPr>
                <w:color w:val="000000"/>
                <w:sz w:val="19"/>
                <w:szCs w:val="19"/>
              </w:rPr>
              <w:t xml:space="preserve">4</w:t>
            </w:r>
          </w:p>
        </w:tc>
        <w:tc>
          <w:tcPr>
            <w:tcW w:type="dxa" w:w="1150"/>
            <w:tcMar>
              <w:top w:type="dxa" w:w="90"/>
              <w:left w:type="dxa" w:w="120"/>
              <w:bottom w:type="dxa" w:w="90"/>
              <w:right w:type="dxa" w:w="120"/>
            </w:tcMar>
          </w:tcPr>
          <w:p>
            <w:r>
              <w:rPr>
                <w:color w:val="000000"/>
                <w:sz w:val="19"/>
                <w:szCs w:val="19"/>
              </w:rPr>
              <w:t xml:space="preserve">3.75</w:t>
            </w:r>
          </w:p>
        </w:tc>
        <w:tc>
          <w:tcPr>
            <w:tcW w:type="dxa" w:w="1500"/>
            <w:tcMar>
              <w:top w:type="dxa" w:w="90"/>
              <w:left w:type="dxa" w:w="120"/>
              <w:bottom w:type="dxa" w:w="90"/>
              <w:right w:type="dxa" w:w="120"/>
            </w:tcMar>
          </w:tcPr>
          <w:p>
            <w:r>
              <w:rPr>
                <w:color w:val="767171"/>
                <w:sz w:val="19"/>
                <w:szCs w:val="19"/>
              </w:rPr>
              <w:t xml:space="preserve"> </w:t>
            </w:r>
          </w:p>
        </w:tc>
        <w:tc>
          <w:tcPr>
            <w:tcW w:type="dxa" w:w="1350"/>
            <w:tcMar>
              <w:top w:type="dxa" w:w="90"/>
              <w:left w:type="dxa" w:w="120"/>
              <w:bottom w:type="dxa" w:w="90"/>
              <w:right w:type="dxa" w:w="120"/>
            </w:tcMar>
          </w:tcPr>
          <w:p>
            <w:r>
              <w:rPr>
                <w:color w:val="767171"/>
                <w:sz w:val="19"/>
                <w:szCs w:val="19"/>
              </w:rPr>
              <w:t xml:space="preserve"> </w:t>
            </w:r>
          </w:p>
        </w:tc>
        <w:tc>
          <w:tcPr>
            <w:tcW w:type="dxa" w:w="135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r>
      <w:tr>
        <w:trPr>
          <w:cantSplit/>
        </w:trPr>
        <w:tc>
          <w:tcPr>
            <w:tcW w:type="dxa" w:w="1300"/>
            <w:shd w:fill="F2F2F2" w:color="auto" w:val="clear"/>
            <w:tcMar>
              <w:top w:type="dxa" w:w="90"/>
              <w:left w:type="dxa" w:w="120"/>
              <w:bottom w:type="dxa" w:w="90"/>
              <w:right w:type="dxa" w:w="120"/>
            </w:tcMar>
          </w:tcPr>
          <w:p>
            <w:r>
              <w:rPr>
                <w:color w:val="000000"/>
                <w:sz w:val="19"/>
                <w:szCs w:val="19"/>
              </w:rPr>
              <w:t xml:space="preserve">C2</w:t>
            </w:r>
          </w:p>
        </w:tc>
        <w:tc>
          <w:tcPr>
            <w:tcW w:type="dxa" w:w="1150"/>
            <w:shd w:fill="F2F2F2" w:color="auto" w:val="clear"/>
            <w:tcMar>
              <w:top w:type="dxa" w:w="90"/>
              <w:left w:type="dxa" w:w="120"/>
              <w:bottom w:type="dxa" w:w="90"/>
              <w:right w:type="dxa" w:w="120"/>
            </w:tcMar>
          </w:tcPr>
          <w:p>
            <w:r>
              <w:rPr>
                <w:color w:val="000000"/>
                <w:sz w:val="19"/>
                <w:szCs w:val="19"/>
              </w:rPr>
              <w:t xml:space="preserve">2</w:t>
            </w:r>
          </w:p>
        </w:tc>
        <w:tc>
          <w:tcPr>
            <w:tcW w:type="dxa" w:w="1150"/>
            <w:shd w:fill="F2F2F2" w:color="auto" w:val="clear"/>
            <w:tcMar>
              <w:top w:type="dxa" w:w="90"/>
              <w:left w:type="dxa" w:w="120"/>
              <w:bottom w:type="dxa" w:w="90"/>
              <w:right w:type="dxa" w:w="120"/>
            </w:tcMar>
          </w:tcPr>
          <w:p>
            <w:r>
              <w:rPr>
                <w:color w:val="000000"/>
                <w:sz w:val="19"/>
                <w:szCs w:val="19"/>
              </w:rPr>
              <w:t xml:space="preserve">3.75</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350"/>
            <w:shd w:fill="F2F2F2" w:color="auto" w:val="clear"/>
            <w:tcMar>
              <w:top w:type="dxa" w:w="90"/>
              <w:left w:type="dxa" w:w="120"/>
              <w:bottom w:type="dxa" w:w="90"/>
              <w:right w:type="dxa" w:w="120"/>
            </w:tcMar>
          </w:tcPr>
          <w:p>
            <w:r>
              <w:rPr>
                <w:color w:val="767171"/>
                <w:sz w:val="19"/>
                <w:szCs w:val="19"/>
              </w:rPr>
              <w:t xml:space="preserve"> </w:t>
            </w:r>
          </w:p>
        </w:tc>
        <w:tc>
          <w:tcPr>
            <w:tcW w:type="dxa" w:w="1350"/>
            <w:shd w:fill="F2F2F2" w:color="auto" w:val="clear"/>
            <w:tcMar>
              <w:top w:type="dxa" w:w="90"/>
              <w:left w:type="dxa" w:w="120"/>
              <w:bottom w:type="dxa" w:w="90"/>
              <w:right w:type="dxa" w:w="120"/>
            </w:tcMar>
          </w:tcPr>
          <w:p>
            <w:r>
              <w:rPr>
                <w:color w:val="767171"/>
                <w:sz w:val="19"/>
                <w:szCs w:val="19"/>
              </w:rPr>
              <w:t xml:space="preserve"> </w:t>
            </w:r>
          </w:p>
        </w:tc>
        <w:tc>
          <w:tcPr>
            <w:tcW w:type="dxa" w:w="15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300"/>
            <w:tcMar>
              <w:top w:type="dxa" w:w="90"/>
              <w:left w:type="dxa" w:w="120"/>
              <w:bottom w:type="dxa" w:w="90"/>
              <w:right w:type="dxa" w:w="120"/>
            </w:tcMar>
          </w:tcPr>
          <w:p>
            <w:r>
              <w:rPr>
                <w:color w:val="000000"/>
                <w:sz w:val="19"/>
                <w:szCs w:val="19"/>
              </w:rPr>
              <w:t xml:space="preserve">C6</w:t>
            </w:r>
          </w:p>
        </w:tc>
        <w:tc>
          <w:tcPr>
            <w:tcW w:type="dxa" w:w="1150"/>
            <w:tcMar>
              <w:top w:type="dxa" w:w="90"/>
              <w:left w:type="dxa" w:w="120"/>
              <w:bottom w:type="dxa" w:w="90"/>
              <w:right w:type="dxa" w:w="120"/>
            </w:tcMar>
          </w:tcPr>
          <w:p>
            <w:r>
              <w:rPr>
                <w:color w:val="000000"/>
                <w:sz w:val="19"/>
                <w:szCs w:val="19"/>
              </w:rPr>
              <w:t xml:space="preserve">6</w:t>
            </w:r>
          </w:p>
        </w:tc>
        <w:tc>
          <w:tcPr>
            <w:tcW w:type="dxa" w:w="1150"/>
            <w:tcMar>
              <w:top w:type="dxa" w:w="90"/>
              <w:left w:type="dxa" w:w="120"/>
              <w:bottom w:type="dxa" w:w="90"/>
              <w:right w:type="dxa" w:w="120"/>
            </w:tcMar>
          </w:tcPr>
          <w:p>
            <w:r>
              <w:rPr>
                <w:color w:val="000000"/>
                <w:sz w:val="19"/>
                <w:szCs w:val="19"/>
              </w:rPr>
              <w:t xml:space="preserve">3.75</w:t>
            </w:r>
          </w:p>
        </w:tc>
        <w:tc>
          <w:tcPr>
            <w:tcW w:type="dxa" w:w="1500"/>
            <w:tcMar>
              <w:top w:type="dxa" w:w="90"/>
              <w:left w:type="dxa" w:w="120"/>
              <w:bottom w:type="dxa" w:w="90"/>
              <w:right w:type="dxa" w:w="120"/>
            </w:tcMar>
          </w:tcPr>
          <w:p>
            <w:r>
              <w:rPr>
                <w:color w:val="767171"/>
                <w:sz w:val="19"/>
                <w:szCs w:val="19"/>
              </w:rPr>
              <w:t xml:space="preserve"> </w:t>
            </w:r>
          </w:p>
        </w:tc>
        <w:tc>
          <w:tcPr>
            <w:tcW w:type="dxa" w:w="1350"/>
            <w:tcMar>
              <w:top w:type="dxa" w:w="90"/>
              <w:left w:type="dxa" w:w="120"/>
              <w:bottom w:type="dxa" w:w="90"/>
              <w:right w:type="dxa" w:w="120"/>
            </w:tcMar>
          </w:tcPr>
          <w:p>
            <w:r>
              <w:rPr>
                <w:color w:val="767171"/>
                <w:sz w:val="19"/>
                <w:szCs w:val="19"/>
              </w:rPr>
              <w:t xml:space="preserve"> </w:t>
            </w:r>
          </w:p>
        </w:tc>
        <w:tc>
          <w:tcPr>
            <w:tcW w:type="dxa" w:w="135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r>
      <w:tr>
        <w:trPr>
          <w:cantSplit/>
        </w:trPr>
        <w:tc>
          <w:tcPr>
            <w:tcW w:type="dxa" w:w="1300"/>
            <w:shd w:fill="F2F2F2" w:color="auto" w:val="clear"/>
            <w:tcMar>
              <w:top w:type="dxa" w:w="90"/>
              <w:left w:type="dxa" w:w="120"/>
              <w:bottom w:type="dxa" w:w="90"/>
              <w:right w:type="dxa" w:w="120"/>
            </w:tcMar>
          </w:tcPr>
          <w:p>
            <w:r>
              <w:rPr>
                <w:color w:val="000000"/>
                <w:sz w:val="19"/>
                <w:szCs w:val="19"/>
              </w:rPr>
              <w:t xml:space="preserve">C8</w:t>
            </w:r>
          </w:p>
        </w:tc>
        <w:tc>
          <w:tcPr>
            <w:tcW w:type="dxa" w:w="1150"/>
            <w:shd w:fill="F2F2F2" w:color="auto" w:val="clear"/>
            <w:tcMar>
              <w:top w:type="dxa" w:w="90"/>
              <w:left w:type="dxa" w:w="120"/>
              <w:bottom w:type="dxa" w:w="90"/>
              <w:right w:type="dxa" w:w="120"/>
            </w:tcMar>
          </w:tcPr>
          <w:p>
            <w:r>
              <w:rPr>
                <w:color w:val="000000"/>
                <w:sz w:val="19"/>
                <w:szCs w:val="19"/>
              </w:rPr>
              <w:t xml:space="preserve">8</w:t>
            </w:r>
          </w:p>
        </w:tc>
        <w:tc>
          <w:tcPr>
            <w:tcW w:type="dxa" w:w="1150"/>
            <w:shd w:fill="F2F2F2" w:color="auto" w:val="clear"/>
            <w:tcMar>
              <w:top w:type="dxa" w:w="90"/>
              <w:left w:type="dxa" w:w="120"/>
              <w:bottom w:type="dxa" w:w="90"/>
              <w:right w:type="dxa" w:w="120"/>
            </w:tcMar>
          </w:tcPr>
          <w:p>
            <w:r>
              <w:rPr>
                <w:color w:val="000000"/>
                <w:sz w:val="19"/>
                <w:szCs w:val="19"/>
              </w:rPr>
              <w:t xml:space="preserve">3.75</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350"/>
            <w:shd w:fill="F2F2F2" w:color="auto" w:val="clear"/>
            <w:tcMar>
              <w:top w:type="dxa" w:w="90"/>
              <w:left w:type="dxa" w:w="120"/>
              <w:bottom w:type="dxa" w:w="90"/>
              <w:right w:type="dxa" w:w="120"/>
            </w:tcMar>
          </w:tcPr>
          <w:p>
            <w:r>
              <w:rPr>
                <w:color w:val="767171"/>
                <w:sz w:val="19"/>
                <w:szCs w:val="19"/>
              </w:rPr>
              <w:t xml:space="preserve"> </w:t>
            </w:r>
          </w:p>
        </w:tc>
        <w:tc>
          <w:tcPr>
            <w:tcW w:type="dxa" w:w="1350"/>
            <w:shd w:fill="F2F2F2" w:color="auto" w:val="clear"/>
            <w:tcMar>
              <w:top w:type="dxa" w:w="90"/>
              <w:left w:type="dxa" w:w="120"/>
              <w:bottom w:type="dxa" w:w="90"/>
              <w:right w:type="dxa" w:w="120"/>
            </w:tcMar>
          </w:tcPr>
          <w:p>
            <w:r>
              <w:rPr>
                <w:color w:val="767171"/>
                <w:sz w:val="19"/>
                <w:szCs w:val="19"/>
              </w:rPr>
              <w:t xml:space="preserve"> </w:t>
            </w:r>
          </w:p>
        </w:tc>
        <w:tc>
          <w:tcPr>
            <w:tcW w:type="dxa" w:w="15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300"/>
            <w:tcMar>
              <w:top w:type="dxa" w:w="90"/>
              <w:left w:type="dxa" w:w="120"/>
              <w:bottom w:type="dxa" w:w="90"/>
              <w:right w:type="dxa" w:w="120"/>
            </w:tcMar>
          </w:tcPr>
          <w:p>
            <w:r>
              <w:rPr>
                <w:color w:val="000000"/>
                <w:sz w:val="19"/>
                <w:szCs w:val="19"/>
              </w:rPr>
              <w:t xml:space="preserve">Mine</w:t>
            </w:r>
          </w:p>
        </w:tc>
        <w:tc>
          <w:tcPr>
            <w:tcW w:type="dxa" w:w="1150"/>
            <w:tcMar>
              <w:top w:type="dxa" w:w="90"/>
              <w:left w:type="dxa" w:w="120"/>
              <w:bottom w:type="dxa" w:w="90"/>
              <w:right w:type="dxa" w:w="120"/>
            </w:tcMar>
          </w:tcPr>
          <w:p>
            <w:r>
              <w:rPr>
                <w:color w:val="767171"/>
                <w:sz w:val="19"/>
                <w:szCs w:val="19"/>
              </w:rPr>
              <w:t xml:space="preserve"> </w:t>
            </w:r>
          </w:p>
        </w:tc>
        <w:tc>
          <w:tcPr>
            <w:tcW w:type="dxa" w:w="1150"/>
            <w:tcMar>
              <w:top w:type="dxa" w:w="90"/>
              <w:left w:type="dxa" w:w="120"/>
              <w:bottom w:type="dxa" w:w="90"/>
              <w:right w:type="dxa" w:w="120"/>
            </w:tcMar>
          </w:tcPr>
          <w:p>
            <w:r>
              <w:rPr>
                <w:color w:val="000000"/>
                <w:sz w:val="19"/>
                <w:szCs w:val="19"/>
              </w:rPr>
              <w:t xml:space="preserve">3.75</w:t>
            </w:r>
          </w:p>
        </w:tc>
        <w:tc>
          <w:tcPr>
            <w:tcW w:type="dxa" w:w="1500"/>
            <w:tcMar>
              <w:top w:type="dxa" w:w="90"/>
              <w:left w:type="dxa" w:w="120"/>
              <w:bottom w:type="dxa" w:w="90"/>
              <w:right w:type="dxa" w:w="120"/>
            </w:tcMar>
          </w:tcPr>
          <w:p>
            <w:r>
              <w:rPr>
                <w:color w:val="767171"/>
                <w:sz w:val="19"/>
                <w:szCs w:val="19"/>
              </w:rPr>
              <w:t xml:space="preserve"> </w:t>
            </w:r>
          </w:p>
        </w:tc>
        <w:tc>
          <w:tcPr>
            <w:tcW w:type="dxa" w:w="1350"/>
            <w:tcMar>
              <w:top w:type="dxa" w:w="90"/>
              <w:left w:type="dxa" w:w="120"/>
              <w:bottom w:type="dxa" w:w="90"/>
              <w:right w:type="dxa" w:w="120"/>
            </w:tcMar>
          </w:tcPr>
          <w:p>
            <w:r>
              <w:rPr>
                <w:color w:val="767171"/>
                <w:sz w:val="19"/>
                <w:szCs w:val="19"/>
              </w:rPr>
              <w:t xml:space="preserve"> </w:t>
            </w:r>
          </w:p>
        </w:tc>
        <w:tc>
          <w:tcPr>
            <w:tcW w:type="dxa" w:w="135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r>
      <w:tr>
        <w:trPr>
          <w:cantSplit/>
        </w:trPr>
        <w:tc>
          <w:tcPr>
            <w:tcW w:type="dxa" w:w="1300"/>
            <w:shd w:fill="F2F2F2" w:color="auto" w:val="clear"/>
            <w:tcMar>
              <w:top w:type="dxa" w:w="90"/>
              <w:left w:type="dxa" w:w="120"/>
              <w:bottom w:type="dxa" w:w="90"/>
              <w:right w:type="dxa" w:w="120"/>
            </w:tcMar>
          </w:tcPr>
          <w:p>
            <w:r>
              <w:rPr>
                <w:color w:val="000000"/>
                <w:sz w:val="19"/>
                <w:szCs w:val="19"/>
              </w:rPr>
              <w:t xml:space="preserve">B2_5</w:t>
            </w:r>
          </w:p>
        </w:tc>
        <w:tc>
          <w:tcPr>
            <w:tcW w:type="dxa" w:w="1150"/>
            <w:shd w:fill="F2F2F2" w:color="auto" w:val="clear"/>
            <w:tcMar>
              <w:top w:type="dxa" w:w="90"/>
              <w:left w:type="dxa" w:w="120"/>
              <w:bottom w:type="dxa" w:w="90"/>
              <w:right w:type="dxa" w:w="120"/>
            </w:tcMar>
          </w:tcPr>
          <w:p>
            <w:r>
              <w:rPr>
                <w:color w:val="000000"/>
                <w:sz w:val="19"/>
                <w:szCs w:val="19"/>
              </w:rPr>
              <w:t xml:space="preserve">4</w:t>
            </w:r>
          </w:p>
        </w:tc>
        <w:tc>
          <w:tcPr>
            <w:tcW w:type="dxa" w:w="1150"/>
            <w:shd w:fill="F2F2F2" w:color="auto" w:val="clear"/>
            <w:tcMar>
              <w:top w:type="dxa" w:w="90"/>
              <w:left w:type="dxa" w:w="120"/>
              <w:bottom w:type="dxa" w:w="90"/>
              <w:right w:type="dxa" w:w="120"/>
            </w:tcMar>
          </w:tcPr>
          <w:p>
            <w:r>
              <w:rPr>
                <w:color w:val="000000"/>
                <w:sz w:val="19"/>
                <w:szCs w:val="19"/>
              </w:rPr>
              <w:t xml:space="preserve">2.5</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350"/>
            <w:shd w:fill="F2F2F2" w:color="auto" w:val="clear"/>
            <w:tcMar>
              <w:top w:type="dxa" w:w="90"/>
              <w:left w:type="dxa" w:w="120"/>
              <w:bottom w:type="dxa" w:w="90"/>
              <w:right w:type="dxa" w:w="120"/>
            </w:tcMar>
          </w:tcPr>
          <w:p>
            <w:r>
              <w:rPr>
                <w:color w:val="767171"/>
                <w:sz w:val="19"/>
                <w:szCs w:val="19"/>
              </w:rPr>
              <w:t xml:space="preserve"> </w:t>
            </w:r>
          </w:p>
        </w:tc>
        <w:tc>
          <w:tcPr>
            <w:tcW w:type="dxa" w:w="1350"/>
            <w:shd w:fill="F2F2F2" w:color="auto" w:val="clear"/>
            <w:tcMar>
              <w:top w:type="dxa" w:w="90"/>
              <w:left w:type="dxa" w:w="120"/>
              <w:bottom w:type="dxa" w:w="90"/>
              <w:right w:type="dxa" w:w="120"/>
            </w:tcMar>
          </w:tcPr>
          <w:p>
            <w:r>
              <w:rPr>
                <w:color w:val="767171"/>
                <w:sz w:val="19"/>
                <w:szCs w:val="19"/>
              </w:rPr>
              <w:t xml:space="preserve"> </w:t>
            </w:r>
          </w:p>
        </w:tc>
        <w:tc>
          <w:tcPr>
            <w:tcW w:type="dxa" w:w="15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300"/>
            <w:tcMar>
              <w:top w:type="dxa" w:w="90"/>
              <w:left w:type="dxa" w:w="120"/>
              <w:bottom w:type="dxa" w:w="90"/>
              <w:right w:type="dxa" w:w="120"/>
            </w:tcMar>
          </w:tcPr>
          <w:p>
            <w:r>
              <w:rPr>
                <w:color w:val="000000"/>
                <w:sz w:val="19"/>
                <w:szCs w:val="19"/>
              </w:rPr>
              <w:t xml:space="preserve">My choice</w:t>
            </w:r>
          </w:p>
        </w:tc>
        <w:tc>
          <w:tcPr>
            <w:tcW w:type="dxa" w:w="1150"/>
            <w:tcMar>
              <w:top w:type="dxa" w:w="90"/>
              <w:left w:type="dxa" w:w="120"/>
              <w:bottom w:type="dxa" w:w="90"/>
              <w:right w:type="dxa" w:w="120"/>
            </w:tcMar>
          </w:tcPr>
          <w:p>
            <w:r>
              <w:rPr>
                <w:color w:val="767171"/>
                <w:sz w:val="19"/>
                <w:szCs w:val="19"/>
              </w:rPr>
              <w:t xml:space="preserve"> </w:t>
            </w:r>
          </w:p>
        </w:tc>
        <w:tc>
          <w:tcPr>
            <w:tcW w:type="dxa" w:w="115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350"/>
            <w:tcMar>
              <w:top w:type="dxa" w:w="90"/>
              <w:left w:type="dxa" w:w="120"/>
              <w:bottom w:type="dxa" w:w="90"/>
              <w:right w:type="dxa" w:w="120"/>
            </w:tcMar>
          </w:tcPr>
          <w:p>
            <w:r>
              <w:rPr>
                <w:color w:val="767171"/>
                <w:sz w:val="19"/>
                <w:szCs w:val="19"/>
              </w:rPr>
              <w:t xml:space="preserve"> </w:t>
            </w:r>
          </w:p>
        </w:tc>
        <w:tc>
          <w:tcPr>
            <w:tcW w:type="dxa" w:w="135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4. Sensitivity. My BYU ID ends in __, so Cutoff_Minutes = 4 + 0.04 × __ = ______.</w:t>
      </w:r>
    </w:p>
    <w:p>
      <w:pPr>
        <w:pStyle w:val="Heading2"/>
        <w:spacing w:after="60" w:before="220"/>
      </w:pPr>
      <w:r>
        <w:rPr>
          <w:b/>
          <w:bCs/>
          <w:color w:val="1F3864"/>
          <w:sz w:val="22"/>
          <w:szCs w:val="22"/>
        </w:rPr>
        <w:t xml:space="preserve">How does the share outside respond to the standard, and between which two cutoffs does it fall fastest? What does that say about where the stations are?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Why do the buffer and the network disagree, and where? Name the two places from Figures 3 and 4.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What does the model leave out — typical rather than emergency speeds, a 2022 stations layer, people counted where they sleep, blocks counted by their center — which way would each move your share, and what data would fix the one that matters most? (2 points)</w:t>
      </w:r>
    </w:p>
    <w:p>
      <w:pPr>
        <w:spacing w:after="260" w:before="0"/>
      </w:pPr>
      <w:r>
        <w:rPr>
          <w:i/>
          <w:iCs/>
          <w:color w:val="767171"/>
          <w:highlight w:val="yellow"/>
        </w:rPr>
        <w:t xml:space="preserve">[Your answer here.]</w:t>
      </w:r>
    </w:p>
    <w:p>
      <w:r>
        <w:br w:type="page"/>
      </w:r>
    </w:p>
    <w:p>
      <w:pPr>
        <w:pStyle w:val="Heading1"/>
        <w:spacing w:after="80" w:before="280"/>
      </w:pPr>
      <w:r>
        <w:rPr>
          <w:b/>
          <w:bCs/>
          <w:color w:val="1F3864"/>
          <w:sz w:val="28"/>
          <w:szCs w:val="28"/>
        </w:rPr>
        <w:t xml:space="preserve">7.  Maps</w:t>
      </w:r>
    </w:p>
    <w:p>
      <w:pPr>
        <w:spacing w:after="160" w:before="60"/>
      </w:pPr>
      <w:r>
        <w:rPr>
          <w:i/>
          <w:iCs/>
          <w:color w:val="767171"/>
          <w:sz w:val="19"/>
          <w:szCs w:val="19"/>
        </w:rPr>
        <w:t xml:space="preserve">Both maps are full-page, 8.5 × 11. Put each on its own page. Use the same color for the four-minute area on both, so a reader can compare them.</w:t>
      </w:r>
    </w:p>
    <w:p>
      <w:pPr>
        <w:spacing w:after="160" w:before="60"/>
      </w:pPr>
      <w:r>
        <w:rPr>
          <w:i/>
          <w:iCs/>
          <w:color w:val="767171"/>
          <w:sz w:val="19"/>
          <w:szCs w:val="19"/>
        </w:rPr>
        <w:t xml:space="preserve">Must carry: title, neat line, north arrow and scale bar; a text box with author, date, map projection, and the sources and dates of the data; the two service-area rings and the unserved blocks with a legend; the stations, the county and the cities readable; the headline numbers on the map; an imagery basemap.</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1. Fire response coverage — the 0–4 and 4–8 minute areas, the blocks outside four minutes, and the stations.</w:t>
      </w:r>
    </w:p>
    <w:p>
      <w:r>
        <w:br w:type="page"/>
      </w:r>
    </w:p>
    <w:p>
      <w:pPr>
        <w:spacing w:after="160" w:before="60"/>
      </w:pPr>
      <w:r>
        <w:rPr>
          <w:i/>
          <w:iCs/>
          <w:color w:val="767171"/>
          <w:sz w:val="19"/>
          <w:szCs w:val="19"/>
        </w:rPr>
        <w:t xml:space="preserve">Must carry: the buffer and the network area, each in the legend; the blocks the buffer counts as covered that the network does not, highlighted; title, neat line, north arrow and scale bar; a text box with author, date, projection and sources; the title and text box say what changed from Map 1 and give both populations.</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2. Straight line versus network — the 3.75 km buffer and the four-minute area, with the blocks the buffer claims and the roads do not.</w:t>
      </w:r>
    </w:p>
    <w:p>
      <w:r>
        <w:br w:type="page"/>
      </w:r>
    </w:p>
    <w:p>
      <w:pPr>
        <w:pStyle w:val="Heading1"/>
        <w:spacing w:after="80" w:before="280"/>
      </w:pPr>
      <w:r>
        <w:rPr>
          <w:b/>
          <w:bCs/>
          <w:color w:val="1F3864"/>
          <w:sz w:val="28"/>
          <w:szCs w:val="28"/>
        </w:rPr>
        <w:t xml:space="preserve">8.  References</w:t>
      </w:r>
    </w:p>
    <w:p>
      <w:pPr>
        <w:spacing w:after="160" w:before="60"/>
      </w:pPr>
      <w:r>
        <w:rPr>
          <w:i/>
          <w:iCs/>
          <w:color w:val="767171"/>
          <w:sz w:val="19"/>
          <w:szCs w:val="19"/>
        </w:rPr>
        <w:t xml:space="preserve">Rubric: sources credited (part of the point for organized writing). Credit the UGRC network, stations and blocks, the Census, the basemap and anything else you relied on.</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9.  AI Use Statement</w:t>
      </w:r>
    </w:p>
    <w:p>
      <w:pPr>
        <w:spacing w:after="160" w:before="60"/>
      </w:pPr>
      <w:r>
        <w:rPr>
          <w:i/>
          <w:iCs/>
          <w:color w:val="767171"/>
          <w:sz w:val="19"/>
          <w:szCs w:val="19"/>
        </w:rPr>
        <w:t xml:space="preserve">Course policy: one line saying what you used AI for. If you used none, say that. Cutoffs, counts, coordinate systems and areas come from your own work, never from a model. You do the work in ArcGIS Pro yourself: AI may not run it for you, put facts in your report you did not find, or redraw or “enhance” your figures (see the course AI policy).</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10.  Self-Graded Rubric</w:t>
      </w:r>
    </w:p>
    <w:p>
      <w:pPr>
        <w:spacing w:after="160" w:before="60"/>
      </w:pPr>
      <w:r>
        <w:rPr>
          <w:i/>
          <w:iCs/>
          <w:color w:val="767171"/>
          <w:sz w:val="19"/>
          <w:szCs w:val="19"/>
        </w:rPr>
        <w:t xml:space="preserve">Rubric: this rubric pasted in with your self-assessment in every row (part of the point for organized writing). Put a score in every row, honestly arrived at. The grader compares yours with theirs.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0"/>
        <w:gridCol w:w="900"/>
        <w:gridCol w:w="1260"/>
      </w:tblGrid>
      <w:tr>
        <w:trPr>
          <w:cantSplit/>
          <w:tblHeader/>
        </w:trPr>
        <w:tc>
          <w:tcPr>
            <w:tcW w:type="dxa" w:w="7200"/>
            <w:shd w:fill="D9E2F3" w:color="auto" w:val="clear"/>
            <w:tcMar>
              <w:top w:type="dxa" w:w="90"/>
              <w:left w:type="dxa" w:w="120"/>
              <w:bottom w:type="dxa" w:w="90"/>
              <w:right w:type="dxa" w:w="120"/>
            </w:tcMar>
          </w:tcPr>
          <w:p>
            <w:r>
              <w:rPr>
                <w:b/>
                <w:bCs/>
                <w:color w:val="1F3864"/>
                <w:sz w:val="19"/>
                <w:szCs w:val="19"/>
              </w:rPr>
              <w:t xml:space="preserve">Item</w:t>
            </w:r>
          </w:p>
        </w:tc>
        <w:tc>
          <w:tcPr>
            <w:tcW w:type="dxa" w:w="900"/>
            <w:shd w:fill="D9E2F3" w:color="auto" w:val="clear"/>
            <w:tcMar>
              <w:top w:type="dxa" w:w="90"/>
              <w:left w:type="dxa" w:w="120"/>
              <w:bottom w:type="dxa" w:w="90"/>
              <w:right w:type="dxa" w:w="120"/>
            </w:tcMar>
          </w:tcPr>
          <w:p>
            <w:r>
              <w:rPr>
                <w:b/>
                <w:bCs/>
                <w:color w:val="1F3864"/>
                <w:sz w:val="19"/>
                <w:szCs w:val="19"/>
              </w:rPr>
              <w:t xml:space="preserve">Max</w:t>
            </w:r>
          </w:p>
        </w:tc>
        <w:tc>
          <w:tcPr>
            <w:tcW w:type="dxa" w:w="1260"/>
            <w:shd w:fill="D9E2F3" w:color="auto" w:val="clear"/>
            <w:tcMar>
              <w:top w:type="dxa" w:w="90"/>
              <w:left w:type="dxa" w:w="120"/>
              <w:bottom w:type="dxa" w:w="90"/>
              <w:right w:type="dxa" w:w="120"/>
            </w:tcMar>
          </w:tcPr>
          <w:p>
            <w:r>
              <w:rPr>
                <w:b/>
                <w:bCs/>
                <w:color w:val="1F3864"/>
                <w:sz w:val="19"/>
                <w:szCs w:val="19"/>
              </w:rPr>
              <w:t xml:space="preserve">Your score</w:t>
            </w:r>
          </w:p>
        </w:tc>
      </w:tr>
      <w:tr>
        <w:trPr>
          <w:cantSplit/>
        </w:trPr>
        <w:tc>
          <w:tcPr>
            <w:tcW w:type="dxa" w:w="7200"/>
            <w:tcMar>
              <w:top w:type="dxa" w:w="90"/>
              <w:left w:type="dxa" w:w="120"/>
              <w:bottom w:type="dxa" w:w="90"/>
              <w:right w:type="dxa" w:w="120"/>
            </w:tcMar>
          </w:tcPr>
          <w:p>
            <w:pPr>
              <w:spacing w:after="60"/>
            </w:pPr>
            <w:r>
              <w:rPr>
                <w:b/>
                <w:bCs/>
                <w:sz w:val="19"/>
                <w:szCs w:val="19"/>
              </w:rPr>
              <w:t xml:space="preserve">Write-up (2–3 pages)</w:t>
            </w:r>
          </w:p>
          <w:p>
            <w:pPr>
              <w:pStyle w:val="ListParagraph"/>
              <w:numPr>
                <w:ilvl w:val="0"/>
                <w:numId w:val="3"/>
              </w:numPr>
              <w:spacing w:after="40"/>
            </w:pPr>
            <w:r>
              <w:rPr>
                <w:sz w:val="17"/>
                <w:szCs w:val="17"/>
              </w:rPr>
              <w:t xml:space="preserve">Assignment title, your name, date and course; your peer reviewer named, with a sentence on what you changed because of them (1)</w:t>
            </w:r>
          </w:p>
          <w:p>
            <w:pPr>
              <w:pStyle w:val="ListParagraph"/>
              <w:numPr>
                <w:ilvl w:val="0"/>
                <w:numId w:val="3"/>
              </w:numPr>
              <w:spacing w:after="40"/>
            </w:pPr>
            <w:r>
              <w:rPr>
                <w:sz w:val="17"/>
                <w:szCs w:val="17"/>
              </w:rPr>
              <w:t xml:space="preserve">The requirements of the project and your approach to solving it, in your own words (2)</w:t>
            </w:r>
          </w:p>
          <w:p>
            <w:pPr>
              <w:pStyle w:val="ListParagraph"/>
              <w:numPr>
                <w:ilvl w:val="0"/>
                <w:numId w:val="3"/>
              </w:numPr>
              <w:spacing w:after="40"/>
            </w:pPr>
            <w:r>
              <w:rPr>
                <w:sz w:val="17"/>
                <w:szCs w:val="17"/>
              </w:rPr>
              <w:t xml:space="preserve">The three metadata values — the stations' "Last Update" date, what UGRC's minutes were estimated from, what the blocks layer's description says — and what each means for your count (2)</w:t>
            </w:r>
          </w:p>
          <w:p>
            <w:pPr>
              <w:pStyle w:val="ListParagraph"/>
              <w:numPr>
                <w:ilvl w:val="0"/>
                <w:numId w:val="3"/>
              </w:numPr>
              <w:spacing w:after="40"/>
            </w:pPr>
            <w:r>
              <w:rPr>
                <w:sz w:val="17"/>
                <w:szCs w:val="17"/>
              </w:rPr>
              <w:t xml:space="preserve">Your check values from Steps 0 to 6: the layer counts, the one-way count, the served area, the people and blocks outside at four minutes, the buffer's area and people (1)</w:t>
            </w:r>
          </w:p>
          <w:p>
            <w:pPr>
              <w:pStyle w:val="ListParagraph"/>
              <w:numPr>
                <w:ilvl w:val="0"/>
                <w:numId w:val="3"/>
              </w:numPr>
              <w:spacing w:after="40"/>
            </w:pPr>
            <w:r>
              <w:rPr>
                <w:sz w:val="17"/>
                <w:szCs w:val="17"/>
              </w:rPr>
              <w:t xml:space="preserve">Where the straight line is wrong: two places on your map, each with coordinates, a cropped figure and the reason (3)</w:t>
            </w:r>
          </w:p>
          <w:p>
            <w:pPr>
              <w:pStyle w:val="ListParagraph"/>
              <w:numPr>
                <w:ilvl w:val="0"/>
                <w:numId w:val="3"/>
              </w:numPr>
              <w:spacing w:after="40"/>
            </w:pPr>
            <w:r>
              <w:rPr>
                <w:sz w:val="17"/>
                <w:szCs w:val="17"/>
              </w:rPr>
              <w:t xml:space="preserve">Organized writing, figures numbered and referred to, sources credited, rubric pasted with your self-assessment (1)</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ModelBuilder model — correct and working</w:t>
            </w:r>
          </w:p>
          <w:p>
            <w:pPr>
              <w:pStyle w:val="ListParagraph"/>
              <w:numPr>
                <w:ilvl w:val="0"/>
                <w:numId w:val="3"/>
              </w:numPr>
              <w:spacing w:after="40"/>
            </w:pPr>
            <w:r>
              <w:rPr>
                <w:sz w:val="17"/>
                <w:szCs w:val="17"/>
              </w:rPr>
              <w:t xml:space="preserve">The model runs from its tool dialog and, at the defaults, matches the check values: 194.85 km² served, 379,054 people outside, 23,203 outside the buffer (4)</w:t>
            </w:r>
          </w:p>
          <w:p>
            <w:pPr>
              <w:pStyle w:val="ListParagraph"/>
              <w:numPr>
                <w:ilvl w:val="0"/>
                <w:numId w:val="3"/>
              </w:numPr>
              <w:spacing w:after="40"/>
            </w:pPr>
            <w:r>
              <w:rPr>
                <w:sz w:val="17"/>
                <w:szCs w:val="17"/>
              </w:rPr>
              <w:t xml:space="preserve">A full-page model figure exported from ModelBuilder, all tools and datasets readable (2)</w:t>
            </w:r>
          </w:p>
          <w:p>
            <w:pPr>
              <w:pStyle w:val="ListParagraph"/>
              <w:numPr>
                <w:ilvl w:val="0"/>
                <w:numId w:val="3"/>
              </w:numPr>
              <w:spacing w:after="40"/>
            </w:pPr>
            <w:r>
              <w:rPr>
                <w:sz w:val="17"/>
                <w:szCs w:val="17"/>
              </w:rPr>
              <w:t xml:space="preserve">A screen capture of the tool dialog with the cutoff and the buffer distance exposed as parameters, and Lab12.atbx uploaded (2)</w:t>
            </w:r>
          </w:p>
          <w:p>
            <w:pPr>
              <w:pStyle w:val="ListParagraph"/>
              <w:numPr>
                <w:ilvl w:val="0"/>
                <w:numId w:val="3"/>
              </w:numPr>
              <w:spacing w:after="40"/>
            </w:pPr>
            <w:r>
              <w:rPr>
                <w:sz w:val="17"/>
                <w:szCs w:val="17"/>
              </w:rPr>
              <w:t xml:space="preserve">A description of the model a reader could repeat from, with every tool's settings and every dataset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1 — fire response coverage</w:t>
            </w:r>
          </w:p>
          <w:p>
            <w:pPr>
              <w:pStyle w:val="ListParagraph"/>
              <w:numPr>
                <w:ilvl w:val="0"/>
                <w:numId w:val="3"/>
              </w:numPr>
              <w:spacing w:after="40"/>
            </w:pPr>
            <w:r>
              <w:rPr>
                <w:sz w:val="17"/>
                <w:szCs w:val="17"/>
              </w:rPr>
              <w:t xml:space="preserve">Title, neat line, north arrow and scale bar (1)</w:t>
            </w:r>
          </w:p>
          <w:p>
            <w:pPr>
              <w:pStyle w:val="ListParagraph"/>
              <w:numPr>
                <w:ilvl w:val="0"/>
                <w:numId w:val="3"/>
              </w:numPr>
              <w:spacing w:after="40"/>
            </w:pPr>
            <w:r>
              <w:rPr>
                <w:sz w:val="17"/>
                <w:szCs w:val="17"/>
              </w:rPr>
              <w:t xml:space="preserve">Text box with author, date, map projection, and the sources and dates of the data (1)</w:t>
            </w:r>
          </w:p>
          <w:p>
            <w:pPr>
              <w:pStyle w:val="ListParagraph"/>
              <w:numPr>
                <w:ilvl w:val="0"/>
                <w:numId w:val="3"/>
              </w:numPr>
              <w:spacing w:after="40"/>
            </w:pPr>
            <w:r>
              <w:rPr>
                <w:sz w:val="17"/>
                <w:szCs w:val="17"/>
              </w:rPr>
              <w:t xml:space="preserve">The 0–4 and 4–8 minute areas and the blocks outside four minutes symbolized, with a legend (2)</w:t>
            </w:r>
          </w:p>
          <w:p>
            <w:pPr>
              <w:pStyle w:val="ListParagraph"/>
              <w:numPr>
                <w:ilvl w:val="0"/>
                <w:numId w:val="3"/>
              </w:numPr>
              <w:spacing w:after="40"/>
            </w:pPr>
            <w:r>
              <w:rPr>
                <w:sz w:val="17"/>
                <w:szCs w:val="17"/>
              </w:rPr>
              <w:t xml:space="preserve">The stations, the county and the cities readable against the basemap (2)</w:t>
            </w:r>
          </w:p>
          <w:p>
            <w:pPr>
              <w:pStyle w:val="ListParagraph"/>
              <w:numPr>
                <w:ilvl w:val="0"/>
                <w:numId w:val="3"/>
              </w:numPr>
              <w:spacing w:after="40"/>
            </w:pPr>
            <w:r>
              <w:rPr>
                <w:sz w:val="17"/>
                <w:szCs w:val="17"/>
              </w:rPr>
              <w:t xml:space="preserve">The headline numbers on the map: people outside four minutes and the share of the county (2)</w:t>
            </w:r>
          </w:p>
          <w:p>
            <w:pPr>
              <w:pStyle w:val="ListParagraph"/>
              <w:numPr>
                <w:ilvl w:val="0"/>
                <w:numId w:val="3"/>
              </w:numPr>
              <w:spacing w:after="40"/>
            </w:pPr>
            <w:r>
              <w:rPr>
                <w:sz w:val="17"/>
                <w:szCs w:val="17"/>
              </w:rPr>
              <w:t xml:space="preserve">Imagery basemap, scale and legibility appropriate to the county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2 — straight line versus network</w:t>
            </w:r>
          </w:p>
          <w:p>
            <w:pPr>
              <w:pStyle w:val="ListParagraph"/>
              <w:numPr>
                <w:ilvl w:val="0"/>
                <w:numId w:val="3"/>
              </w:numPr>
              <w:spacing w:after="40"/>
            </w:pPr>
            <w:r>
              <w:rPr>
                <w:sz w:val="17"/>
                <w:szCs w:val="17"/>
              </w:rPr>
              <w:t xml:space="preserve">Title, neat line, north arrow and scale bar (1)</w:t>
            </w:r>
          </w:p>
          <w:p>
            <w:pPr>
              <w:pStyle w:val="ListParagraph"/>
              <w:numPr>
                <w:ilvl w:val="0"/>
                <w:numId w:val="3"/>
              </w:numPr>
              <w:spacing w:after="40"/>
            </w:pPr>
            <w:r>
              <w:rPr>
                <w:sz w:val="17"/>
                <w:szCs w:val="17"/>
              </w:rPr>
              <w:t xml:space="preserve">Text box with author, date, map projection, and the sources and dates (1)</w:t>
            </w:r>
          </w:p>
          <w:p>
            <w:pPr>
              <w:pStyle w:val="ListParagraph"/>
              <w:numPr>
                <w:ilvl w:val="0"/>
                <w:numId w:val="3"/>
              </w:numPr>
              <w:spacing w:after="40"/>
            </w:pPr>
            <w:r>
              <w:rPr>
                <w:sz w:val="17"/>
                <w:szCs w:val="17"/>
              </w:rPr>
              <w:t xml:space="preserve">The buffer and the network area both shown and distinguishable in the legend (2)</w:t>
            </w:r>
          </w:p>
          <w:p>
            <w:pPr>
              <w:pStyle w:val="ListParagraph"/>
              <w:numPr>
                <w:ilvl w:val="0"/>
                <w:numId w:val="3"/>
              </w:numPr>
              <w:spacing w:after="40"/>
            </w:pPr>
            <w:r>
              <w:rPr>
                <w:sz w:val="17"/>
                <w:szCs w:val="17"/>
              </w:rPr>
              <w:t xml:space="preserve">The blocks the buffer counts as covered that the network does not, highlighted (2)</w:t>
            </w:r>
          </w:p>
          <w:p>
            <w:pPr>
              <w:pStyle w:val="ListParagraph"/>
              <w:numPr>
                <w:ilvl w:val="0"/>
                <w:numId w:val="3"/>
              </w:numPr>
              <w:spacing w:after="40"/>
            </w:pPr>
            <w:r>
              <w:rPr>
                <w:sz w:val="17"/>
                <w:szCs w:val="17"/>
              </w:rPr>
              <w:t xml:space="preserve">Title and text box say what changed from Map 1 and give both counts of people outside (2)</w:t>
            </w:r>
          </w:p>
          <w:p>
            <w:pPr>
              <w:pStyle w:val="ListParagraph"/>
              <w:numPr>
                <w:ilvl w:val="0"/>
                <w:numId w:val="3"/>
              </w:numPr>
              <w:spacing w:after="40"/>
            </w:pPr>
            <w:r>
              <w:rPr>
                <w:sz w:val="17"/>
                <w:szCs w:val="17"/>
              </w:rPr>
              <w:t xml:space="preserve">Imagery basemap, scale and legibility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Sensitivity (Step 9)</w:t>
            </w:r>
          </w:p>
          <w:p>
            <w:pPr>
              <w:pStyle w:val="ListParagraph"/>
              <w:numPr>
                <w:ilvl w:val="0"/>
                <w:numId w:val="3"/>
              </w:numPr>
              <w:spacing w:after="40"/>
            </w:pPr>
            <w:r>
              <w:rPr>
                <w:sz w:val="17"/>
                <w:szCs w:val="17"/>
              </w:rPr>
              <w:t xml:space="preserve">One table with the baseline and at least five runs — including your BYU ID's last two digits and cutoff — giving the cutoff, the buffer distance, the served area, the blocks and people outside and the share (4)</w:t>
            </w:r>
          </w:p>
          <w:p>
            <w:pPr>
              <w:pStyle w:val="ListParagraph"/>
              <w:numPr>
                <w:ilvl w:val="0"/>
                <w:numId w:val="3"/>
              </w:numPr>
              <w:spacing w:after="40"/>
            </w:pPr>
            <w:r>
              <w:rPr>
                <w:sz w:val="17"/>
                <w:szCs w:val="17"/>
              </w:rPr>
              <w:t xml:space="preserve">How the share responds to the standard, and between which cutoffs it falls fastest (2)</w:t>
            </w:r>
          </w:p>
          <w:p>
            <w:pPr>
              <w:pStyle w:val="ListParagraph"/>
              <w:numPr>
                <w:ilvl w:val="0"/>
                <w:numId w:val="3"/>
              </w:numPr>
              <w:spacing w:after="40"/>
            </w:pPr>
            <w:r>
              <w:rPr>
                <w:sz w:val="17"/>
                <w:szCs w:val="17"/>
              </w:rPr>
              <w:t xml:space="preserve">Why the buffer and the network disagree: the people the buffer claims and the roads do not reach, and what the roads do at your two places (2)</w:t>
            </w:r>
          </w:p>
          <w:p>
            <w:pPr>
              <w:pStyle w:val="ListParagraph"/>
              <w:numPr>
                <w:ilvl w:val="0"/>
                <w:numId w:val="3"/>
              </w:numPr>
              <w:spacing w:after="40"/>
            </w:pPr>
            <w:r>
              <w:rPr>
                <w:sz w:val="17"/>
                <w:szCs w:val="17"/>
              </w:rPr>
              <w:t xml:space="preserve">What the model leaves out, which way each would move your share, and what data would fix the one that matters most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shd w:fill="D9E2F3" w:color="auto" w:val="clear"/>
            <w:tcMar>
              <w:top w:type="dxa" w:w="90"/>
              <w:left w:type="dxa" w:w="120"/>
              <w:bottom w:type="dxa" w:w="90"/>
              <w:right w:type="dxa" w:w="120"/>
            </w:tcMar>
          </w:tcPr>
          <w:p>
            <w:pPr>
              <w:spacing w:after="0"/>
            </w:pPr>
            <w:r>
              <w:rPr>
                <w:b/>
                <w:bCs/>
                <w:sz w:val="19"/>
                <w:szCs w:val="19"/>
              </w:rPr>
              <w:t xml:space="preserve">Total</w:t>
            </w:r>
          </w:p>
        </w:tc>
        <w:tc>
          <w:tcPr>
            <w:tcW w:type="dxa" w:w="900"/>
            <w:shd w:fill="D9E2F3" w:color="auto" w:val="clear"/>
            <w:tcMar>
              <w:top w:type="dxa" w:w="90"/>
              <w:left w:type="dxa" w:w="120"/>
              <w:bottom w:type="dxa" w:w="90"/>
              <w:right w:type="dxa" w:w="120"/>
            </w:tcMar>
          </w:tcPr>
          <w:p>
            <w:pPr>
              <w:jc w:val="center"/>
            </w:pPr>
            <w:r>
              <w:rPr>
                <w:b/>
                <w:bCs/>
                <w:sz w:val="19"/>
                <w:szCs w:val="19"/>
              </w:rPr>
              <w:t xml:space="preserve">50</w:t>
            </w:r>
          </w:p>
        </w:tc>
        <w:tc>
          <w:tcPr>
            <w:tcW w:type="dxa" w:w="1260"/>
            <w:shd w:fill="D9E2F3" w:color="auto" w:val="clear"/>
            <w:tcMar>
              <w:top w:type="dxa" w:w="90"/>
              <w:left w:type="dxa" w:w="120"/>
              <w:bottom w:type="dxa" w:w="90"/>
              <w:right w:type="dxa" w:w="120"/>
            </w:tcMar>
          </w:tcPr>
          <w:p>
            <w:pPr>
              <w:jc w:val="center"/>
            </w:pPr>
            <w:r>
              <w:rPr>
                <w:b/>
                <w:bCs/>
                <w:sz w:val="19"/>
                <w:szCs w:val="19"/>
                <w:highlight w:val="yellow"/>
              </w:rPr>
              <w:t xml:space="preserve">___ / 50</w:t>
            </w:r>
          </w:p>
        </w:tc>
      </w:tr>
    </w:tbl>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40" w:hanging="160"/>
      </w:pPr>
    </w:lvl>
  </w:abstractNum>
  <w:abstractNum w:abstractNumId="3" w15:restartNumberingAfterBreak="0">
    <w:multiLevelType w:val="hybridMultilevel"/>
    <w:lvl w:ilvl="0" w:tentative="1">
      <w:start w:val="1"/>
      <w:numFmt w:val="bullet"/>
      <w:lvlText w:val="☐"/>
      <w:lvlJc w:val="left"/>
      <w:pPr>
        <w:ind w:left="36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spacing w:after="80" w:before="280"/>
    </w:pPr>
    <w:rPr>
      <w:rFonts w:ascii="Calibri" w:cs="Calibri" w:eastAsia="Calibri" w:hAnsi="Calibri"/>
      <w:b/>
      <w:bCs/>
      <w:color w:val="1F3864"/>
      <w:sz w:val="28"/>
      <w:szCs w:val="28"/>
    </w:rPr>
  </w:style>
  <w:style w:type="paragraph" w:styleId="Heading2">
    <w:name w:val="Heading 2"/>
    <w:basedOn w:val="Normal"/>
    <w:next w:val="Normal"/>
    <w:qFormat/>
    <w:pPr>
      <w:spacing w:after="60" w:before="220"/>
    </w:pPr>
    <w:rPr>
      <w:rFonts w:ascii="Calibri" w:cs="Calibri" w:eastAsia="Calibri" w:hAnsi="Calibri"/>
      <w:b/>
      <w:bCs/>
      <w:color w:val="1F3864"/>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aption">
    <w:name w:val="Caption"/>
    <w:basedOn w:val="Normal"/>
    <w:next w:val="Normal"/>
    <w:qFormat/>
    <w:pPr>
      <w:spacing w:after="240" w:before="100"/>
      <w:jc w:val="left"/>
    </w:pPr>
    <w:rPr>
      <w:rFonts w:ascii="Calibri" w:cs="Calibri" w:eastAsia="Calibri" w:hAnsi="Calibri"/>
      <w:b/>
      <w:bCs/>
      <w:color w:val="1F3864"/>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12: Fire Response Coverage, a Network Analysis report template</dc:title>
  <dc:creator>CE 414 — Engineering Applications of GIS</dc:creator>
  <dc:description>Fillable lab report template. Replace every yellow placeholder and delete the gray instructions.</dc:description>
  <cp:lastModifiedBy>Un-named</cp:lastModifiedBy>
  <cp:revision>1</cp:revision>
  <dcterms:created xsi:type="dcterms:W3CDTF">2026-10-11T00:56:40.542Z</dcterms:created>
  <dcterms:modified xsi:type="dcterms:W3CDTF">2026-10-11T00:56:40.558Z</dcterms:modified>
</cp:coreProperties>
</file>

<file path=docProps/custom.xml><?xml version="1.0" encoding="utf-8"?>
<Properties xmlns="http://schemas.openxmlformats.org/officeDocument/2006/custom-properties" xmlns:vt="http://schemas.openxmlformats.org/officeDocument/2006/docPropsVTypes"/>
</file>